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6FD14" w14:textId="77777777" w:rsidR="004C01C2" w:rsidRPr="00461311" w:rsidRDefault="00E621E3" w:rsidP="00461311">
      <w:pPr>
        <w:spacing w:after="0" w:line="240" w:lineRule="auto"/>
        <w:ind w:left="0" w:firstLine="0"/>
        <w:rPr>
          <w:color w:val="000000" w:themeColor="text1"/>
        </w:rPr>
      </w:pPr>
      <w:r w:rsidRPr="00461311">
        <w:rPr>
          <w:rFonts w:eastAsia="Times New Roman" w:cs="Times New Roman"/>
          <w:color w:val="000000" w:themeColor="text1"/>
        </w:rPr>
        <w:t xml:space="preserve"> </w:t>
      </w:r>
    </w:p>
    <w:p w14:paraId="45A7C554" w14:textId="77777777" w:rsidR="004C01C2" w:rsidRPr="00461311" w:rsidRDefault="00E621E3" w:rsidP="00461311">
      <w:pPr>
        <w:spacing w:after="0" w:line="240" w:lineRule="auto"/>
        <w:ind w:left="0" w:firstLine="0"/>
        <w:rPr>
          <w:color w:val="000000" w:themeColor="text1"/>
        </w:rPr>
      </w:pPr>
      <w:r w:rsidRPr="00461311">
        <w:rPr>
          <w:rFonts w:eastAsia="Times New Roman" w:cs="Times New Roman"/>
          <w:color w:val="000000" w:themeColor="text1"/>
        </w:rPr>
        <w:t xml:space="preserve"> </w:t>
      </w:r>
    </w:p>
    <w:p w14:paraId="5049F1EB" w14:textId="49DB9453" w:rsidR="004C01C2" w:rsidRPr="00461311" w:rsidRDefault="00E621E3" w:rsidP="00461311">
      <w:pPr>
        <w:spacing w:after="0" w:line="240" w:lineRule="auto"/>
        <w:ind w:left="0"/>
        <w:jc w:val="center"/>
        <w:rPr>
          <w:color w:val="000000" w:themeColor="text1"/>
        </w:rPr>
      </w:pPr>
      <w:r w:rsidRPr="00461311">
        <w:rPr>
          <w:b/>
          <w:color w:val="000000" w:themeColor="text1"/>
          <w:sz w:val="72"/>
        </w:rPr>
        <w:t>Highfield CE Primary School</w:t>
      </w:r>
    </w:p>
    <w:p w14:paraId="3FD2AC5F" w14:textId="69B2DFD7" w:rsidR="004C01C2" w:rsidRPr="00461311" w:rsidRDefault="00E621E3" w:rsidP="00461311">
      <w:pPr>
        <w:spacing w:after="0" w:line="240" w:lineRule="auto"/>
        <w:ind w:left="0"/>
        <w:jc w:val="center"/>
        <w:rPr>
          <w:b/>
          <w:color w:val="000000" w:themeColor="text1"/>
          <w:sz w:val="72"/>
        </w:rPr>
      </w:pPr>
      <w:r w:rsidRPr="00461311">
        <w:rPr>
          <w:b/>
          <w:color w:val="000000" w:themeColor="text1"/>
          <w:sz w:val="72"/>
        </w:rPr>
        <w:t xml:space="preserve">Whistleblowing Policy </w:t>
      </w:r>
    </w:p>
    <w:p w14:paraId="389909D2" w14:textId="77777777" w:rsidR="00461311" w:rsidRPr="00461311" w:rsidRDefault="00461311" w:rsidP="00461311">
      <w:pPr>
        <w:spacing w:after="0" w:line="240" w:lineRule="auto"/>
        <w:ind w:left="0"/>
        <w:jc w:val="center"/>
        <w:rPr>
          <w:color w:val="000000" w:themeColor="text1"/>
        </w:rPr>
      </w:pPr>
    </w:p>
    <w:p w14:paraId="102B96DA" w14:textId="77777777" w:rsidR="004C01C2" w:rsidRPr="00461311" w:rsidRDefault="00E621E3" w:rsidP="00461311">
      <w:pPr>
        <w:spacing w:after="0" w:line="240" w:lineRule="auto"/>
        <w:ind w:left="0" w:firstLine="0"/>
        <w:jc w:val="center"/>
        <w:rPr>
          <w:color w:val="000000" w:themeColor="text1"/>
        </w:rPr>
      </w:pPr>
      <w:r w:rsidRPr="00461311">
        <w:rPr>
          <w:rFonts w:eastAsia="Calibri" w:cs="Calibri"/>
          <w:color w:val="000000" w:themeColor="text1"/>
          <w:sz w:val="22"/>
        </w:rPr>
        <w:t xml:space="preserve"> </w:t>
      </w:r>
    </w:p>
    <w:p w14:paraId="7346D09B" w14:textId="77777777" w:rsidR="004C01C2" w:rsidRPr="00461311" w:rsidRDefault="00E621E3" w:rsidP="00461311">
      <w:pPr>
        <w:spacing w:after="0" w:line="240" w:lineRule="auto"/>
        <w:ind w:left="0" w:firstLine="0"/>
        <w:jc w:val="center"/>
        <w:rPr>
          <w:color w:val="000000" w:themeColor="text1"/>
        </w:rPr>
      </w:pPr>
      <w:r w:rsidRPr="00461311">
        <w:rPr>
          <w:rFonts w:eastAsia="Calibri" w:cs="Calibri"/>
          <w:color w:val="000000" w:themeColor="text1"/>
          <w:sz w:val="22"/>
        </w:rPr>
        <w:t xml:space="preserve"> </w:t>
      </w:r>
    </w:p>
    <w:p w14:paraId="7EBDB8F9" w14:textId="6B535F61" w:rsidR="004C01C2" w:rsidRPr="00461311" w:rsidRDefault="00B82C09" w:rsidP="00461311">
      <w:pPr>
        <w:spacing w:after="0" w:line="240" w:lineRule="auto"/>
        <w:ind w:left="0" w:right="1774" w:firstLine="0"/>
        <w:rPr>
          <w:color w:val="000000" w:themeColor="text1"/>
        </w:rPr>
      </w:pPr>
      <w:r w:rsidRPr="00461311">
        <w:rPr>
          <w:noProof/>
          <w:color w:val="000000" w:themeColor="text1"/>
        </w:rPr>
        <w:drawing>
          <wp:anchor distT="0" distB="0" distL="114300" distR="114300" simplePos="0" relativeHeight="251658240" behindDoc="1" locked="0" layoutInCell="1" allowOverlap="0" wp14:anchorId="1F0DC7A0" wp14:editId="1F1AA89E">
            <wp:simplePos x="0" y="0"/>
            <wp:positionH relativeFrom="margin">
              <wp:align>center</wp:align>
            </wp:positionH>
            <wp:positionV relativeFrom="paragraph">
              <wp:posOffset>22860</wp:posOffset>
            </wp:positionV>
            <wp:extent cx="3093720" cy="3642360"/>
            <wp:effectExtent l="0" t="0" r="0" b="0"/>
            <wp:wrapTight wrapText="bothSides">
              <wp:wrapPolygon edited="0">
                <wp:start x="0" y="0"/>
                <wp:lineTo x="0" y="21464"/>
                <wp:lineTo x="21414" y="21464"/>
                <wp:lineTo x="21414" y="0"/>
                <wp:lineTo x="0" y="0"/>
              </wp:wrapPolygon>
            </wp:wrapTight>
            <wp:docPr id="107" name="Picture 107"/>
            <wp:cNvGraphicFramePr/>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7"/>
                    <a:stretch>
                      <a:fillRect/>
                    </a:stretch>
                  </pic:blipFill>
                  <pic:spPr>
                    <a:xfrm>
                      <a:off x="0" y="0"/>
                      <a:ext cx="3093720" cy="3642360"/>
                    </a:xfrm>
                    <a:prstGeom prst="rect">
                      <a:avLst/>
                    </a:prstGeom>
                  </pic:spPr>
                </pic:pic>
              </a:graphicData>
            </a:graphic>
            <wp14:sizeRelH relativeFrom="margin">
              <wp14:pctWidth>0</wp14:pctWidth>
            </wp14:sizeRelH>
            <wp14:sizeRelV relativeFrom="margin">
              <wp14:pctHeight>0</wp14:pctHeight>
            </wp14:sizeRelV>
          </wp:anchor>
        </w:drawing>
      </w:r>
      <w:r w:rsidR="00E621E3" w:rsidRPr="00461311">
        <w:rPr>
          <w:rFonts w:eastAsia="Calibri" w:cs="Calibri"/>
          <w:color w:val="000000" w:themeColor="text1"/>
          <w:sz w:val="22"/>
        </w:rPr>
        <w:t xml:space="preserve"> </w:t>
      </w:r>
    </w:p>
    <w:p w14:paraId="4F6E3399" w14:textId="20E0CE34" w:rsidR="004C01C2" w:rsidRPr="00461311" w:rsidRDefault="00E621E3" w:rsidP="00461311">
      <w:pPr>
        <w:spacing w:after="0" w:line="240" w:lineRule="auto"/>
        <w:ind w:left="0" w:right="1774" w:firstLine="0"/>
        <w:rPr>
          <w:color w:val="000000" w:themeColor="text1"/>
        </w:rPr>
      </w:pPr>
      <w:r w:rsidRPr="00461311">
        <w:rPr>
          <w:rFonts w:eastAsia="Calibri" w:cs="Calibri"/>
          <w:color w:val="000000" w:themeColor="text1"/>
          <w:sz w:val="22"/>
        </w:rPr>
        <w:t xml:space="preserve"> </w:t>
      </w:r>
    </w:p>
    <w:p w14:paraId="51BE5A42"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b/>
          <w:color w:val="000000" w:themeColor="text1"/>
          <w:sz w:val="22"/>
        </w:rPr>
        <w:t xml:space="preserve"> </w:t>
      </w:r>
    </w:p>
    <w:p w14:paraId="0E99827A" w14:textId="77777777" w:rsidR="004C01C2" w:rsidRPr="00461311" w:rsidRDefault="00E621E3" w:rsidP="00461311">
      <w:pPr>
        <w:spacing w:after="0" w:line="240" w:lineRule="auto"/>
        <w:ind w:left="0" w:right="1774" w:firstLine="0"/>
        <w:rPr>
          <w:color w:val="000000" w:themeColor="text1"/>
        </w:rPr>
      </w:pPr>
      <w:r w:rsidRPr="00461311">
        <w:rPr>
          <w:rFonts w:eastAsia="Calibri" w:cs="Calibri"/>
          <w:color w:val="000000" w:themeColor="text1"/>
          <w:sz w:val="22"/>
        </w:rPr>
        <w:t xml:space="preserve"> </w:t>
      </w:r>
    </w:p>
    <w:p w14:paraId="322F3666"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5846A3BF"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2904B52C"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34A72A35"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0C0B0933"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1E6CAA1E"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49C70A67"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73E6F286"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7DF2E81A"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6ABF1D29"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40CEA781"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52FCD222"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48164D20"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1A99983F"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117277A4" w14:textId="77777777" w:rsidR="004C01C2" w:rsidRPr="00461311" w:rsidRDefault="00E621E3" w:rsidP="00461311">
      <w:pPr>
        <w:spacing w:after="0" w:line="240" w:lineRule="auto"/>
        <w:ind w:left="0" w:right="1774" w:firstLine="0"/>
        <w:rPr>
          <w:color w:val="000000" w:themeColor="text1"/>
        </w:rPr>
      </w:pPr>
      <w:r w:rsidRPr="00461311">
        <w:rPr>
          <w:rFonts w:eastAsia="Times New Roman" w:cs="Times New Roman"/>
          <w:color w:val="000000" w:themeColor="text1"/>
        </w:rPr>
        <w:t xml:space="preserve"> </w:t>
      </w:r>
    </w:p>
    <w:p w14:paraId="2D5BEA3F" w14:textId="58C9329E" w:rsidR="00461311" w:rsidRDefault="00461311" w:rsidP="00461311">
      <w:pPr>
        <w:spacing w:after="0" w:line="240" w:lineRule="auto"/>
        <w:ind w:left="0" w:right="1774"/>
        <w:rPr>
          <w:rFonts w:eastAsia="Times New Roman" w:cs="Times New Roman"/>
          <w:color w:val="000000" w:themeColor="text1"/>
          <w:sz w:val="20"/>
        </w:rPr>
      </w:pPr>
    </w:p>
    <w:p w14:paraId="39A7B476" w14:textId="71C2DD45" w:rsidR="00B86015" w:rsidRDefault="00B86015" w:rsidP="00461311">
      <w:pPr>
        <w:spacing w:after="0" w:line="240" w:lineRule="auto"/>
        <w:ind w:left="0" w:right="1774"/>
        <w:rPr>
          <w:rFonts w:eastAsia="Times New Roman" w:cs="Times New Roman"/>
          <w:color w:val="000000" w:themeColor="text1"/>
          <w:sz w:val="20"/>
        </w:rPr>
      </w:pPr>
    </w:p>
    <w:p w14:paraId="5BAF8811" w14:textId="7803D282" w:rsidR="00B86015" w:rsidRDefault="00B86015" w:rsidP="00461311">
      <w:pPr>
        <w:spacing w:after="0" w:line="240" w:lineRule="auto"/>
        <w:ind w:left="0" w:right="1774"/>
        <w:rPr>
          <w:rFonts w:eastAsia="Times New Roman" w:cs="Times New Roman"/>
          <w:color w:val="000000" w:themeColor="text1"/>
          <w:sz w:val="20"/>
        </w:rPr>
      </w:pPr>
    </w:p>
    <w:p w14:paraId="45AFB95E" w14:textId="0167139C" w:rsidR="00B86015" w:rsidRDefault="00B86015" w:rsidP="00461311">
      <w:pPr>
        <w:spacing w:after="0" w:line="240" w:lineRule="auto"/>
        <w:ind w:left="0" w:right="1774"/>
        <w:rPr>
          <w:rFonts w:eastAsia="Times New Roman" w:cs="Times New Roman"/>
          <w:color w:val="000000" w:themeColor="text1"/>
          <w:sz w:val="20"/>
        </w:rPr>
      </w:pPr>
    </w:p>
    <w:p w14:paraId="6A67ED95" w14:textId="301269E3" w:rsidR="00B86015" w:rsidRDefault="00B86015" w:rsidP="00461311">
      <w:pPr>
        <w:spacing w:after="0" w:line="240" w:lineRule="auto"/>
        <w:ind w:left="0" w:right="1774"/>
        <w:rPr>
          <w:rFonts w:eastAsia="Times New Roman" w:cs="Times New Roman"/>
          <w:color w:val="000000" w:themeColor="text1"/>
          <w:sz w:val="20"/>
        </w:rPr>
      </w:pPr>
    </w:p>
    <w:p w14:paraId="4D74F8F7" w14:textId="1B7FEADB" w:rsidR="00B86015" w:rsidRDefault="00B86015" w:rsidP="00461311">
      <w:pPr>
        <w:spacing w:after="0" w:line="240" w:lineRule="auto"/>
        <w:ind w:left="0" w:right="1774"/>
        <w:rPr>
          <w:rFonts w:eastAsia="Times New Roman" w:cs="Times New Roman"/>
          <w:color w:val="000000" w:themeColor="text1"/>
          <w:sz w:val="20"/>
        </w:rPr>
      </w:pPr>
    </w:p>
    <w:p w14:paraId="1561A635" w14:textId="77777777" w:rsidR="00B86015" w:rsidRPr="00461311" w:rsidRDefault="00B86015" w:rsidP="00461311">
      <w:pPr>
        <w:spacing w:after="0" w:line="240" w:lineRule="auto"/>
        <w:ind w:left="0" w:right="1774"/>
        <w:rPr>
          <w:rFonts w:eastAsia="Times New Roman" w:cs="Times New Roman"/>
          <w:color w:val="000000" w:themeColor="text1"/>
          <w:sz w:val="20"/>
        </w:rPr>
      </w:pPr>
    </w:p>
    <w:p w14:paraId="4B8162E9" w14:textId="77777777" w:rsidR="00461311" w:rsidRPr="00461311" w:rsidRDefault="00461311" w:rsidP="00461311">
      <w:pPr>
        <w:spacing w:after="0" w:line="240" w:lineRule="auto"/>
        <w:ind w:left="0" w:right="1774"/>
        <w:rPr>
          <w:color w:val="000000" w:themeColor="text1"/>
        </w:rPr>
      </w:pPr>
    </w:p>
    <w:tbl>
      <w:tblPr>
        <w:tblStyle w:val="TableGrid"/>
        <w:tblW w:w="9498" w:type="dxa"/>
        <w:tblInd w:w="0" w:type="dxa"/>
        <w:tblCellMar>
          <w:top w:w="133" w:type="dxa"/>
          <w:right w:w="115" w:type="dxa"/>
        </w:tblCellMar>
        <w:tblLook w:val="04A0" w:firstRow="1" w:lastRow="0" w:firstColumn="1" w:lastColumn="0" w:noHBand="0" w:noVBand="1"/>
      </w:tblPr>
      <w:tblGrid>
        <w:gridCol w:w="3261"/>
        <w:gridCol w:w="2795"/>
        <w:gridCol w:w="749"/>
        <w:gridCol w:w="2693"/>
      </w:tblGrid>
      <w:tr w:rsidR="00461311" w:rsidRPr="00461311" w14:paraId="37582B99" w14:textId="77777777" w:rsidTr="00461311">
        <w:trPr>
          <w:trHeight w:val="684"/>
        </w:trPr>
        <w:tc>
          <w:tcPr>
            <w:tcW w:w="3261" w:type="dxa"/>
            <w:tcBorders>
              <w:top w:val="nil"/>
              <w:left w:val="nil"/>
              <w:bottom w:val="single" w:sz="24" w:space="0" w:color="D8DFDE"/>
              <w:right w:val="nil"/>
            </w:tcBorders>
            <w:shd w:val="clear" w:color="auto" w:fill="D8DFDE"/>
            <w:vAlign w:val="center"/>
          </w:tcPr>
          <w:p w14:paraId="43F62ECF" w14:textId="1A7891EC" w:rsidR="004C01C2" w:rsidRPr="00461311" w:rsidRDefault="00E621E3" w:rsidP="00461311">
            <w:pPr>
              <w:spacing w:after="0" w:line="240" w:lineRule="auto"/>
              <w:ind w:left="0" w:firstLine="0"/>
              <w:rPr>
                <w:color w:val="000000" w:themeColor="text1"/>
              </w:rPr>
            </w:pPr>
            <w:r w:rsidRPr="00461311">
              <w:rPr>
                <w:b/>
                <w:color w:val="000000" w:themeColor="text1"/>
                <w:sz w:val="36"/>
              </w:rPr>
              <w:t>Approved by:</w:t>
            </w:r>
          </w:p>
        </w:tc>
        <w:tc>
          <w:tcPr>
            <w:tcW w:w="3544" w:type="dxa"/>
            <w:gridSpan w:val="2"/>
            <w:tcBorders>
              <w:top w:val="nil"/>
              <w:left w:val="nil"/>
              <w:bottom w:val="single" w:sz="24" w:space="0" w:color="D8DFDE"/>
              <w:right w:val="nil"/>
            </w:tcBorders>
            <w:shd w:val="clear" w:color="auto" w:fill="D8DFDE"/>
            <w:vAlign w:val="center"/>
          </w:tcPr>
          <w:p w14:paraId="566E8FA4" w14:textId="69B65318" w:rsidR="004C01C2" w:rsidRPr="00461311" w:rsidRDefault="00CD449D" w:rsidP="00461311">
            <w:pPr>
              <w:spacing w:after="0" w:line="240" w:lineRule="auto"/>
              <w:ind w:left="0" w:firstLine="0"/>
              <w:rPr>
                <w:color w:val="000000" w:themeColor="text1"/>
              </w:rPr>
            </w:pPr>
            <w:r w:rsidRPr="00461311">
              <w:rPr>
                <w:color w:val="000000" w:themeColor="text1"/>
                <w:sz w:val="36"/>
              </w:rPr>
              <w:t>The Governing Body</w:t>
            </w:r>
          </w:p>
        </w:tc>
        <w:tc>
          <w:tcPr>
            <w:tcW w:w="2693" w:type="dxa"/>
            <w:tcBorders>
              <w:top w:val="nil"/>
              <w:left w:val="nil"/>
              <w:bottom w:val="single" w:sz="24" w:space="0" w:color="D8DFDE"/>
              <w:right w:val="nil"/>
            </w:tcBorders>
            <w:shd w:val="clear" w:color="auto" w:fill="D8DFDE"/>
            <w:vAlign w:val="center"/>
          </w:tcPr>
          <w:p w14:paraId="6A897B9D" w14:textId="15E635DA" w:rsidR="004C01C2" w:rsidRPr="00461311" w:rsidRDefault="00E621E3" w:rsidP="00461311">
            <w:pPr>
              <w:spacing w:after="0" w:line="240" w:lineRule="auto"/>
              <w:ind w:left="0" w:firstLine="0"/>
              <w:rPr>
                <w:color w:val="000000" w:themeColor="text1"/>
              </w:rPr>
            </w:pPr>
            <w:r w:rsidRPr="00461311">
              <w:rPr>
                <w:b/>
                <w:color w:val="000000" w:themeColor="text1"/>
                <w:sz w:val="36"/>
              </w:rPr>
              <w:t>Date:</w:t>
            </w:r>
            <w:r w:rsidRPr="00461311">
              <w:rPr>
                <w:color w:val="000000" w:themeColor="text1"/>
                <w:sz w:val="36"/>
              </w:rPr>
              <w:t xml:space="preserve">  </w:t>
            </w:r>
            <w:r w:rsidR="00CD449D" w:rsidRPr="00461311">
              <w:rPr>
                <w:color w:val="000000" w:themeColor="text1"/>
                <w:sz w:val="36"/>
              </w:rPr>
              <w:t>May 202</w:t>
            </w:r>
            <w:r w:rsidR="00111D3D">
              <w:rPr>
                <w:color w:val="000000" w:themeColor="text1"/>
                <w:sz w:val="36"/>
              </w:rPr>
              <w:t>6</w:t>
            </w:r>
          </w:p>
        </w:tc>
      </w:tr>
      <w:tr w:rsidR="00461311" w:rsidRPr="00461311" w14:paraId="3E13AB1A" w14:textId="77777777" w:rsidTr="00461311">
        <w:trPr>
          <w:trHeight w:val="637"/>
        </w:trPr>
        <w:tc>
          <w:tcPr>
            <w:tcW w:w="3261" w:type="dxa"/>
            <w:tcBorders>
              <w:top w:val="single" w:sz="24" w:space="0" w:color="D8DFDE"/>
              <w:left w:val="nil"/>
              <w:bottom w:val="single" w:sz="24" w:space="0" w:color="D8DFDE"/>
              <w:right w:val="nil"/>
            </w:tcBorders>
            <w:shd w:val="clear" w:color="auto" w:fill="D8DFDE"/>
            <w:vAlign w:val="center"/>
          </w:tcPr>
          <w:p w14:paraId="4C8D6632" w14:textId="1B826FDE" w:rsidR="004C01C2" w:rsidRPr="00461311" w:rsidRDefault="00E621E3" w:rsidP="00461311">
            <w:pPr>
              <w:spacing w:after="0" w:line="240" w:lineRule="auto"/>
              <w:ind w:left="0" w:firstLine="0"/>
              <w:rPr>
                <w:color w:val="000000" w:themeColor="text1"/>
              </w:rPr>
            </w:pPr>
            <w:r w:rsidRPr="00461311">
              <w:rPr>
                <w:b/>
                <w:color w:val="000000" w:themeColor="text1"/>
                <w:sz w:val="36"/>
              </w:rPr>
              <w:t>Last reviewed on:</w:t>
            </w:r>
          </w:p>
        </w:tc>
        <w:tc>
          <w:tcPr>
            <w:tcW w:w="2795" w:type="dxa"/>
            <w:tcBorders>
              <w:top w:val="single" w:sz="24" w:space="0" w:color="D8DFDE"/>
              <w:left w:val="nil"/>
              <w:bottom w:val="single" w:sz="24" w:space="0" w:color="D8DFDE"/>
              <w:right w:val="nil"/>
            </w:tcBorders>
            <w:shd w:val="clear" w:color="auto" w:fill="D8DFDE"/>
            <w:vAlign w:val="center"/>
          </w:tcPr>
          <w:p w14:paraId="67966F4B" w14:textId="6822FEE8" w:rsidR="004C01C2" w:rsidRPr="00461311" w:rsidRDefault="00CD449D" w:rsidP="00461311">
            <w:pPr>
              <w:spacing w:after="0" w:line="240" w:lineRule="auto"/>
              <w:ind w:left="0" w:firstLine="0"/>
              <w:rPr>
                <w:color w:val="000000" w:themeColor="text1"/>
              </w:rPr>
            </w:pPr>
            <w:r w:rsidRPr="00461311">
              <w:rPr>
                <w:color w:val="000000" w:themeColor="text1"/>
                <w:sz w:val="36"/>
              </w:rPr>
              <w:t>May 202</w:t>
            </w:r>
            <w:r w:rsidR="00111D3D">
              <w:rPr>
                <w:color w:val="000000" w:themeColor="text1"/>
                <w:sz w:val="36"/>
              </w:rPr>
              <w:t>6</w:t>
            </w:r>
          </w:p>
        </w:tc>
        <w:tc>
          <w:tcPr>
            <w:tcW w:w="3442" w:type="dxa"/>
            <w:gridSpan w:val="2"/>
            <w:tcBorders>
              <w:top w:val="single" w:sz="24" w:space="0" w:color="D8DFDE"/>
              <w:left w:val="nil"/>
              <w:bottom w:val="single" w:sz="24" w:space="0" w:color="D8DFDE"/>
              <w:right w:val="nil"/>
            </w:tcBorders>
            <w:shd w:val="clear" w:color="auto" w:fill="D8DFDE"/>
            <w:vAlign w:val="center"/>
          </w:tcPr>
          <w:p w14:paraId="11387600" w14:textId="77777777" w:rsidR="004C01C2" w:rsidRPr="00461311" w:rsidRDefault="004C01C2" w:rsidP="00461311">
            <w:pPr>
              <w:spacing w:after="0" w:line="240" w:lineRule="auto"/>
              <w:ind w:left="0" w:firstLine="0"/>
              <w:rPr>
                <w:color w:val="000000" w:themeColor="text1"/>
              </w:rPr>
            </w:pPr>
          </w:p>
        </w:tc>
      </w:tr>
      <w:tr w:rsidR="00461311" w:rsidRPr="00461311" w14:paraId="64F5E17E" w14:textId="77777777" w:rsidTr="00461311">
        <w:trPr>
          <w:trHeight w:val="628"/>
        </w:trPr>
        <w:tc>
          <w:tcPr>
            <w:tcW w:w="3261" w:type="dxa"/>
            <w:tcBorders>
              <w:top w:val="single" w:sz="24" w:space="0" w:color="D8DFDE"/>
              <w:left w:val="nil"/>
              <w:bottom w:val="nil"/>
              <w:right w:val="nil"/>
            </w:tcBorders>
            <w:shd w:val="clear" w:color="auto" w:fill="D8DFDE"/>
            <w:vAlign w:val="center"/>
          </w:tcPr>
          <w:p w14:paraId="1397DAC4" w14:textId="034743EE" w:rsidR="004C01C2" w:rsidRPr="00461311" w:rsidRDefault="00E621E3" w:rsidP="00461311">
            <w:pPr>
              <w:spacing w:after="0" w:line="240" w:lineRule="auto"/>
              <w:ind w:left="0" w:firstLine="0"/>
              <w:rPr>
                <w:color w:val="000000" w:themeColor="text1"/>
              </w:rPr>
            </w:pPr>
            <w:r w:rsidRPr="00461311">
              <w:rPr>
                <w:b/>
                <w:color w:val="000000" w:themeColor="text1"/>
                <w:sz w:val="36"/>
              </w:rPr>
              <w:t>Next review due by:</w:t>
            </w:r>
          </w:p>
        </w:tc>
        <w:tc>
          <w:tcPr>
            <w:tcW w:w="2795" w:type="dxa"/>
            <w:tcBorders>
              <w:top w:val="single" w:sz="24" w:space="0" w:color="D8DFDE"/>
              <w:left w:val="nil"/>
              <w:bottom w:val="nil"/>
              <w:right w:val="nil"/>
            </w:tcBorders>
            <w:shd w:val="clear" w:color="auto" w:fill="D8DFDE"/>
            <w:vAlign w:val="center"/>
          </w:tcPr>
          <w:p w14:paraId="43B04E45" w14:textId="2869A415" w:rsidR="004C01C2" w:rsidRPr="00461311" w:rsidRDefault="00B82C09" w:rsidP="00461311">
            <w:pPr>
              <w:spacing w:after="0" w:line="240" w:lineRule="auto"/>
              <w:ind w:left="0" w:firstLine="0"/>
              <w:rPr>
                <w:color w:val="000000" w:themeColor="text1"/>
              </w:rPr>
            </w:pPr>
            <w:r w:rsidRPr="00461311">
              <w:rPr>
                <w:color w:val="000000" w:themeColor="text1"/>
                <w:sz w:val="36"/>
              </w:rPr>
              <w:t>Ma</w:t>
            </w:r>
            <w:r w:rsidR="00CD449D" w:rsidRPr="00461311">
              <w:rPr>
                <w:color w:val="000000" w:themeColor="text1"/>
                <w:sz w:val="36"/>
              </w:rPr>
              <w:t>y</w:t>
            </w:r>
            <w:r w:rsidRPr="00461311">
              <w:rPr>
                <w:color w:val="000000" w:themeColor="text1"/>
                <w:sz w:val="36"/>
              </w:rPr>
              <w:t xml:space="preserve"> 202</w:t>
            </w:r>
            <w:r w:rsidR="00111D3D">
              <w:rPr>
                <w:color w:val="000000" w:themeColor="text1"/>
                <w:sz w:val="36"/>
              </w:rPr>
              <w:t>7</w:t>
            </w:r>
          </w:p>
        </w:tc>
        <w:tc>
          <w:tcPr>
            <w:tcW w:w="3442" w:type="dxa"/>
            <w:gridSpan w:val="2"/>
            <w:tcBorders>
              <w:top w:val="single" w:sz="24" w:space="0" w:color="D8DFDE"/>
              <w:left w:val="nil"/>
              <w:bottom w:val="nil"/>
              <w:right w:val="nil"/>
            </w:tcBorders>
            <w:shd w:val="clear" w:color="auto" w:fill="D8DFDE"/>
            <w:vAlign w:val="center"/>
          </w:tcPr>
          <w:p w14:paraId="5DB78854" w14:textId="77777777" w:rsidR="004C01C2" w:rsidRPr="00461311" w:rsidRDefault="004C01C2" w:rsidP="00461311">
            <w:pPr>
              <w:spacing w:after="0" w:line="240" w:lineRule="auto"/>
              <w:ind w:left="0" w:firstLine="0"/>
              <w:rPr>
                <w:color w:val="000000" w:themeColor="text1"/>
              </w:rPr>
            </w:pPr>
          </w:p>
        </w:tc>
      </w:tr>
    </w:tbl>
    <w:p w14:paraId="13C2F7F8" w14:textId="77777777" w:rsidR="005636FF" w:rsidRPr="00461311" w:rsidRDefault="005636FF" w:rsidP="00461311">
      <w:pPr>
        <w:pStyle w:val="Heading1"/>
        <w:tabs>
          <w:tab w:val="center" w:pos="915"/>
        </w:tabs>
        <w:spacing w:line="240" w:lineRule="auto"/>
        <w:ind w:left="0" w:firstLine="0"/>
        <w:rPr>
          <w:color w:val="000000" w:themeColor="text1"/>
        </w:rPr>
      </w:pPr>
    </w:p>
    <w:p w14:paraId="2878941F" w14:textId="2E9D441E" w:rsidR="00461311" w:rsidRPr="00461311" w:rsidRDefault="005636FF" w:rsidP="00461311">
      <w:pPr>
        <w:spacing w:after="0" w:line="240" w:lineRule="auto"/>
        <w:ind w:left="0" w:firstLine="0"/>
        <w:rPr>
          <w:color w:val="000000" w:themeColor="text1"/>
        </w:rPr>
      </w:pPr>
      <w:r w:rsidRPr="00461311">
        <w:rPr>
          <w:color w:val="000000" w:themeColor="text1"/>
        </w:rPr>
        <w:br w:type="page"/>
      </w:r>
    </w:p>
    <w:p w14:paraId="6EAB34FE" w14:textId="2716D4B3" w:rsidR="00B86015" w:rsidRPr="000D7EA5" w:rsidRDefault="00B86015" w:rsidP="00B86015">
      <w:pPr>
        <w:pStyle w:val="TNCBodyText"/>
        <w:spacing w:before="0" w:after="0" w:line="240" w:lineRule="auto"/>
        <w:rPr>
          <w:rFonts w:ascii="Garamond" w:hAnsi="Garamond"/>
          <w:b/>
          <w:bCs/>
          <w:color w:val="000000" w:themeColor="text1"/>
          <w:sz w:val="32"/>
          <w:szCs w:val="32"/>
        </w:rPr>
      </w:pPr>
      <w:bookmarkStart w:id="0" w:name="_Statement_of_intent"/>
      <w:bookmarkEnd w:id="0"/>
      <w:r w:rsidRPr="000D7EA5">
        <w:rPr>
          <w:rFonts w:ascii="Garamond" w:hAnsi="Garamond"/>
          <w:b/>
          <w:bCs/>
          <w:color w:val="000000" w:themeColor="text1"/>
          <w:sz w:val="32"/>
          <w:szCs w:val="32"/>
        </w:rPr>
        <w:lastRenderedPageBreak/>
        <w:t xml:space="preserve">Statement of </w:t>
      </w:r>
      <w:r w:rsidR="007D7EE8">
        <w:rPr>
          <w:rFonts w:ascii="Garamond" w:hAnsi="Garamond"/>
          <w:b/>
          <w:bCs/>
          <w:color w:val="000000" w:themeColor="text1"/>
          <w:sz w:val="32"/>
          <w:szCs w:val="32"/>
        </w:rPr>
        <w:t>I</w:t>
      </w:r>
      <w:r w:rsidRPr="000D7EA5">
        <w:rPr>
          <w:rFonts w:ascii="Garamond" w:hAnsi="Garamond"/>
          <w:b/>
          <w:bCs/>
          <w:color w:val="000000" w:themeColor="text1"/>
          <w:sz w:val="32"/>
          <w:szCs w:val="32"/>
        </w:rPr>
        <w:t>ntent</w:t>
      </w:r>
    </w:p>
    <w:p w14:paraId="391CE0FF" w14:textId="38C1FC43" w:rsidR="00B86015" w:rsidRDefault="000D7EA5" w:rsidP="00B86015">
      <w:pPr>
        <w:pStyle w:val="TNCBodyText"/>
        <w:spacing w:before="0" w:after="0" w:line="240" w:lineRule="auto"/>
        <w:rPr>
          <w:rFonts w:ascii="Garamond" w:hAnsi="Garamond"/>
          <w:color w:val="000000" w:themeColor="text1"/>
          <w:sz w:val="24"/>
          <w:szCs w:val="24"/>
        </w:rPr>
      </w:pPr>
      <w:r w:rsidRPr="000D7EA5">
        <w:rPr>
          <w:rFonts w:ascii="Garamond" w:hAnsi="Garamond"/>
          <w:bCs/>
          <w:color w:val="000000" w:themeColor="text1"/>
          <w:sz w:val="24"/>
          <w:szCs w:val="24"/>
        </w:rPr>
        <w:t>Highfield CE Primary School</w:t>
      </w:r>
      <w:r w:rsidR="00B86015" w:rsidRPr="00B86015">
        <w:rPr>
          <w:rFonts w:ascii="Garamond" w:hAnsi="Garamond"/>
          <w:color w:val="000000" w:themeColor="text1"/>
          <w:sz w:val="24"/>
          <w:szCs w:val="24"/>
        </w:rPr>
        <w:t xml:space="preserve"> is committed to open and honest communication and ensuring the highest possible standards in integrity – we will always treat whistleblowing as a serious matter.</w:t>
      </w:r>
    </w:p>
    <w:p w14:paraId="04F768D7" w14:textId="77777777" w:rsidR="000D7EA5" w:rsidRPr="00B86015" w:rsidRDefault="000D7EA5" w:rsidP="00B86015">
      <w:pPr>
        <w:pStyle w:val="TNCBodyText"/>
        <w:spacing w:before="0" w:after="0" w:line="240" w:lineRule="auto"/>
        <w:rPr>
          <w:rFonts w:ascii="Garamond" w:hAnsi="Garamond"/>
          <w:color w:val="000000" w:themeColor="text1"/>
          <w:sz w:val="24"/>
          <w:szCs w:val="24"/>
        </w:rPr>
      </w:pPr>
    </w:p>
    <w:p w14:paraId="23F05FB2" w14:textId="227DB30F"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In line with the school’s commitment to openness, probity and accountability, members of staff are encouraged to report concerns. This policy will work to ensure that, if an employee sees or suspects that something is wrong, they will raise this with the school. This is known as “blowing the whistle” – a phrase that is used throughout this policy and should be viewed as a positive action of speaking up.</w:t>
      </w:r>
    </w:p>
    <w:p w14:paraId="4B4B0DB5" w14:textId="77777777" w:rsidR="000D7EA5" w:rsidRPr="00B86015" w:rsidRDefault="000D7EA5" w:rsidP="00B86015">
      <w:pPr>
        <w:pStyle w:val="TNCBodyText"/>
        <w:spacing w:before="0" w:after="0" w:line="240" w:lineRule="auto"/>
        <w:rPr>
          <w:rFonts w:ascii="Garamond" w:hAnsi="Garamond"/>
          <w:color w:val="000000" w:themeColor="text1"/>
          <w:sz w:val="24"/>
          <w:szCs w:val="24"/>
        </w:rPr>
      </w:pPr>
    </w:p>
    <w:p w14:paraId="5793E6F6" w14:textId="1959A8A1"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This policy seeks to ensure that any member of staff who suspects malpractice knows how to raise concerns and what procedures are in place to deal with the concern.</w:t>
      </w:r>
    </w:p>
    <w:p w14:paraId="1FA6F418" w14:textId="77777777" w:rsidR="000D7EA5" w:rsidRPr="00B86015" w:rsidRDefault="000D7EA5" w:rsidP="00B86015">
      <w:pPr>
        <w:pStyle w:val="TNCBodyText"/>
        <w:spacing w:before="0" w:after="0" w:line="240" w:lineRule="auto"/>
        <w:rPr>
          <w:rFonts w:ascii="Garamond" w:hAnsi="Garamond"/>
          <w:color w:val="000000" w:themeColor="text1"/>
          <w:sz w:val="24"/>
          <w:szCs w:val="24"/>
        </w:rPr>
      </w:pPr>
    </w:p>
    <w:p w14:paraId="60104727" w14:textId="77777777"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Where this policy necessitates personal or special category data to be processed, it will be done so in accordance with the school’s Data Protection Policy. This policy will not be confused with the procedure on dealing with harassment at work or the school’s Grievance Policy</w:t>
      </w:r>
      <w:r w:rsidRPr="00B86015">
        <w:rPr>
          <w:rFonts w:ascii="Garamond" w:hAnsi="Garamond"/>
          <w:bCs/>
          <w:color w:val="000000" w:themeColor="text1"/>
          <w:sz w:val="24"/>
          <w:szCs w:val="24"/>
        </w:rPr>
        <w:t xml:space="preserve"> and </w:t>
      </w:r>
      <w:r w:rsidRPr="00B86015">
        <w:rPr>
          <w:rFonts w:ascii="Garamond" w:hAnsi="Garamond"/>
          <w:color w:val="000000" w:themeColor="text1"/>
          <w:sz w:val="24"/>
          <w:szCs w:val="24"/>
        </w:rPr>
        <w:t xml:space="preserve">Disciplinary Policy and Procedure.  </w:t>
      </w:r>
    </w:p>
    <w:p w14:paraId="0516CD9B" w14:textId="77777777" w:rsidR="000D7EA5" w:rsidRDefault="000D7EA5" w:rsidP="00B86015">
      <w:pPr>
        <w:pStyle w:val="TNCBodyText"/>
        <w:spacing w:before="0" w:after="0" w:line="240" w:lineRule="auto"/>
        <w:rPr>
          <w:rFonts w:ascii="Garamond" w:hAnsi="Garamond"/>
          <w:color w:val="000000" w:themeColor="text1"/>
          <w:sz w:val="24"/>
          <w:szCs w:val="24"/>
        </w:rPr>
      </w:pPr>
    </w:p>
    <w:p w14:paraId="2464C5A5" w14:textId="62EEFAC2"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This policy will:</w:t>
      </w:r>
    </w:p>
    <w:p w14:paraId="48FF22FB" w14:textId="77777777" w:rsidR="00B86015" w:rsidRPr="00B86015" w:rsidRDefault="00B86015" w:rsidP="000D7EA5">
      <w:pPr>
        <w:pStyle w:val="TNCBodyText"/>
        <w:numPr>
          <w:ilvl w:val="0"/>
          <w:numId w:val="1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Give confidence to members of staff when raising concerns about conduct or practice that is potentially illegal, corrupt, improper, unsafe or unethical, or which amounts to malpractice or is inconsistent with school standards and policies. </w:t>
      </w:r>
    </w:p>
    <w:p w14:paraId="7EEDE16E" w14:textId="77777777" w:rsidR="00B86015" w:rsidRPr="00B86015" w:rsidRDefault="00B86015" w:rsidP="000D7EA5">
      <w:pPr>
        <w:pStyle w:val="TNCBodyText"/>
        <w:numPr>
          <w:ilvl w:val="0"/>
          <w:numId w:val="1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Provide members of school staff with avenues to raise concerns.</w:t>
      </w:r>
    </w:p>
    <w:p w14:paraId="06EE2888" w14:textId="77777777" w:rsidR="00B86015" w:rsidRPr="00B86015" w:rsidRDefault="00B86015" w:rsidP="000D7EA5">
      <w:pPr>
        <w:pStyle w:val="TNCBodyText"/>
        <w:numPr>
          <w:ilvl w:val="0"/>
          <w:numId w:val="1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Ensure that members of staff receive a response to the concerns they have raised and feedback on any action taken.</w:t>
      </w:r>
    </w:p>
    <w:p w14:paraId="70212146" w14:textId="426A230C" w:rsidR="00AC458F" w:rsidRDefault="00B86015" w:rsidP="00AC458F">
      <w:pPr>
        <w:pStyle w:val="TNCBodyText"/>
        <w:numPr>
          <w:ilvl w:val="0"/>
          <w:numId w:val="1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Offer assurance that members of staff are protected from reprisals or victimisation for whistleblowing action undertaken in good faith and within the meaning of the </w:t>
      </w:r>
      <w:proofErr w:type="spellStart"/>
      <w:r w:rsidR="00B53CD4" w:rsidRPr="00B86015">
        <w:rPr>
          <w:rFonts w:ascii="Garamond" w:hAnsi="Garamond"/>
          <w:color w:val="000000" w:themeColor="text1"/>
          <w:sz w:val="24"/>
          <w:szCs w:val="24"/>
        </w:rPr>
        <w:t>The</w:t>
      </w:r>
      <w:proofErr w:type="spellEnd"/>
      <w:r w:rsidR="00B53CD4" w:rsidRPr="00B86015">
        <w:rPr>
          <w:rFonts w:ascii="Garamond" w:hAnsi="Garamond"/>
          <w:color w:val="000000" w:themeColor="text1"/>
          <w:sz w:val="24"/>
          <w:szCs w:val="24"/>
        </w:rPr>
        <w:t xml:space="preserve"> Public Interest Disclosure Act 1998 </w:t>
      </w:r>
      <w:r w:rsidR="00B53CD4">
        <w:rPr>
          <w:rFonts w:ascii="Garamond" w:hAnsi="Garamond"/>
          <w:color w:val="000000" w:themeColor="text1"/>
          <w:sz w:val="24"/>
          <w:szCs w:val="24"/>
        </w:rPr>
        <w:t>(</w:t>
      </w:r>
      <w:r w:rsidRPr="00B86015">
        <w:rPr>
          <w:rFonts w:ascii="Garamond" w:hAnsi="Garamond"/>
          <w:color w:val="000000" w:themeColor="text1"/>
          <w:sz w:val="24"/>
          <w:szCs w:val="24"/>
        </w:rPr>
        <w:t>PIDA</w:t>
      </w:r>
      <w:r w:rsidR="00B53CD4">
        <w:rPr>
          <w:rFonts w:ascii="Garamond" w:hAnsi="Garamond"/>
          <w:color w:val="000000" w:themeColor="text1"/>
          <w:sz w:val="24"/>
          <w:szCs w:val="24"/>
        </w:rPr>
        <w:t>)</w:t>
      </w:r>
      <w:r w:rsidRPr="00B86015">
        <w:rPr>
          <w:rFonts w:ascii="Garamond" w:hAnsi="Garamond"/>
          <w:color w:val="000000" w:themeColor="text1"/>
          <w:sz w:val="24"/>
          <w:szCs w:val="24"/>
        </w:rPr>
        <w:t xml:space="preserve">. </w:t>
      </w:r>
    </w:p>
    <w:p w14:paraId="0ADB2A5D" w14:textId="77777777" w:rsidR="00AC458F" w:rsidRDefault="00AC458F" w:rsidP="00AC458F">
      <w:pPr>
        <w:pStyle w:val="TNCBodyText"/>
        <w:spacing w:before="0" w:after="0" w:line="240" w:lineRule="auto"/>
        <w:rPr>
          <w:rFonts w:ascii="Garamond" w:hAnsi="Garamond"/>
          <w:color w:val="000000" w:themeColor="text1"/>
          <w:sz w:val="24"/>
          <w:szCs w:val="24"/>
        </w:rPr>
      </w:pPr>
    </w:p>
    <w:p w14:paraId="7E5C7CFE" w14:textId="42066846" w:rsidR="00B86015" w:rsidRPr="00AC458F" w:rsidRDefault="00B86015" w:rsidP="00AC458F">
      <w:pPr>
        <w:pStyle w:val="TNCBodyText"/>
        <w:spacing w:before="0" w:after="0" w:line="240" w:lineRule="auto"/>
        <w:rPr>
          <w:rFonts w:ascii="Garamond" w:hAnsi="Garamond"/>
          <w:color w:val="000000" w:themeColor="text1"/>
          <w:sz w:val="24"/>
          <w:szCs w:val="24"/>
        </w:rPr>
      </w:pPr>
      <w:r w:rsidRPr="00AC458F">
        <w:rPr>
          <w:rFonts w:ascii="Garamond" w:hAnsi="Garamond"/>
          <w:color w:val="000000" w:themeColor="text1"/>
          <w:sz w:val="24"/>
          <w:szCs w:val="24"/>
        </w:rPr>
        <w:t>Under this policy, any of the following can raise a concern:</w:t>
      </w:r>
    </w:p>
    <w:p w14:paraId="3D34064C" w14:textId="77777777" w:rsidR="00B86015" w:rsidRPr="00B86015" w:rsidRDefault="00B86015" w:rsidP="000D7EA5">
      <w:pPr>
        <w:pStyle w:val="TNCBodyText"/>
        <w:numPr>
          <w:ilvl w:val="0"/>
          <w:numId w:val="1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Employees of the school</w:t>
      </w:r>
    </w:p>
    <w:p w14:paraId="0FE26C5A" w14:textId="77777777" w:rsidR="00B86015" w:rsidRPr="00B86015" w:rsidRDefault="00B86015" w:rsidP="000D7EA5">
      <w:pPr>
        <w:pStyle w:val="TNCBodyText"/>
        <w:numPr>
          <w:ilvl w:val="0"/>
          <w:numId w:val="1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Voluntary workers working with the school</w:t>
      </w:r>
    </w:p>
    <w:p w14:paraId="7C636AE5" w14:textId="77777777" w:rsidR="00B86015" w:rsidRPr="00B86015" w:rsidRDefault="00B86015" w:rsidP="000D7EA5">
      <w:pPr>
        <w:pStyle w:val="TNCBodyText"/>
        <w:numPr>
          <w:ilvl w:val="0"/>
          <w:numId w:val="1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Trainees, such as student teachers</w:t>
      </w:r>
    </w:p>
    <w:p w14:paraId="71B2591C" w14:textId="77777777" w:rsidR="000D7EA5" w:rsidRDefault="000D7EA5" w:rsidP="00B86015">
      <w:pPr>
        <w:pStyle w:val="Heading2"/>
        <w:spacing w:before="0" w:line="240" w:lineRule="auto"/>
        <w:ind w:left="0" w:firstLine="0"/>
        <w:rPr>
          <w:rFonts w:ascii="Garamond" w:hAnsi="Garamond"/>
          <w:color w:val="000000" w:themeColor="text1"/>
          <w:sz w:val="24"/>
          <w:szCs w:val="24"/>
        </w:rPr>
      </w:pPr>
      <w:bookmarkStart w:id="1" w:name="_Legal_framework"/>
      <w:bookmarkStart w:id="2" w:name="LF"/>
      <w:bookmarkEnd w:id="1"/>
    </w:p>
    <w:p w14:paraId="53D13313" w14:textId="77777777" w:rsidR="000D7EA5" w:rsidRDefault="000D7EA5" w:rsidP="00B86015">
      <w:pPr>
        <w:pStyle w:val="Heading2"/>
        <w:spacing w:before="0" w:line="240" w:lineRule="auto"/>
        <w:ind w:left="0" w:firstLine="0"/>
        <w:rPr>
          <w:rFonts w:ascii="Garamond" w:hAnsi="Garamond"/>
          <w:color w:val="000000" w:themeColor="text1"/>
          <w:sz w:val="24"/>
          <w:szCs w:val="24"/>
        </w:rPr>
      </w:pPr>
    </w:p>
    <w:p w14:paraId="0D08C7DC" w14:textId="7295BC17" w:rsidR="00B86015" w:rsidRPr="000D7EA5" w:rsidRDefault="00B86015" w:rsidP="00B86015">
      <w:pPr>
        <w:pStyle w:val="Heading2"/>
        <w:spacing w:before="0" w:line="240" w:lineRule="auto"/>
        <w:ind w:left="0" w:firstLine="0"/>
        <w:rPr>
          <w:rFonts w:ascii="Garamond" w:hAnsi="Garamond"/>
          <w:b/>
          <w:bCs/>
          <w:color w:val="000000" w:themeColor="text1"/>
          <w:sz w:val="32"/>
          <w:szCs w:val="32"/>
        </w:rPr>
      </w:pPr>
      <w:r w:rsidRPr="000D7EA5">
        <w:rPr>
          <w:rFonts w:ascii="Garamond" w:hAnsi="Garamond"/>
          <w:b/>
          <w:bCs/>
          <w:color w:val="000000" w:themeColor="text1"/>
          <w:sz w:val="32"/>
          <w:szCs w:val="32"/>
        </w:rPr>
        <w:t xml:space="preserve">Legal </w:t>
      </w:r>
      <w:r w:rsidR="007D7EE8">
        <w:rPr>
          <w:rFonts w:ascii="Garamond" w:hAnsi="Garamond"/>
          <w:b/>
          <w:bCs/>
          <w:color w:val="000000" w:themeColor="text1"/>
          <w:sz w:val="32"/>
          <w:szCs w:val="32"/>
        </w:rPr>
        <w:t>F</w:t>
      </w:r>
      <w:r w:rsidRPr="000D7EA5">
        <w:rPr>
          <w:rFonts w:ascii="Garamond" w:hAnsi="Garamond"/>
          <w:b/>
          <w:bCs/>
          <w:color w:val="000000" w:themeColor="text1"/>
          <w:sz w:val="32"/>
          <w:szCs w:val="32"/>
        </w:rPr>
        <w:t xml:space="preserve">ramework </w:t>
      </w:r>
    </w:p>
    <w:bookmarkEnd w:id="2"/>
    <w:p w14:paraId="24E7EF5B" w14:textId="77777777"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This policy has due regard to all relevant legislation and guidance including, but not limited to, the following: </w:t>
      </w:r>
    </w:p>
    <w:p w14:paraId="70D644E1" w14:textId="77777777" w:rsidR="00B86015" w:rsidRPr="00B86015" w:rsidRDefault="00B86015" w:rsidP="000D7EA5">
      <w:pPr>
        <w:pStyle w:val="TNCBodyText"/>
        <w:numPr>
          <w:ilvl w:val="0"/>
          <w:numId w:val="36"/>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Public Interest Disclosure Act 1998</w:t>
      </w:r>
    </w:p>
    <w:p w14:paraId="671D6F3C" w14:textId="77777777" w:rsidR="00B86015" w:rsidRPr="00B86015" w:rsidRDefault="00B86015" w:rsidP="000D7EA5">
      <w:pPr>
        <w:pStyle w:val="TNCBodyText"/>
        <w:numPr>
          <w:ilvl w:val="0"/>
          <w:numId w:val="36"/>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Employment Rights Act 1996</w:t>
      </w:r>
    </w:p>
    <w:p w14:paraId="368B4D28" w14:textId="77777777" w:rsidR="00B86015" w:rsidRPr="00B86015" w:rsidRDefault="00B86015" w:rsidP="000D7EA5">
      <w:pPr>
        <w:pStyle w:val="TNCBodyText"/>
        <w:numPr>
          <w:ilvl w:val="0"/>
          <w:numId w:val="36"/>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DfE (2023) ‘Keeping children safe in education 2023’</w:t>
      </w:r>
    </w:p>
    <w:p w14:paraId="191BD246" w14:textId="77777777" w:rsidR="00B86015" w:rsidRPr="00B86015" w:rsidRDefault="00B86015" w:rsidP="000D7EA5">
      <w:pPr>
        <w:pStyle w:val="TNCBodyText"/>
        <w:numPr>
          <w:ilvl w:val="0"/>
          <w:numId w:val="36"/>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GOV.UK (2012) ‘Whistleblowing for employees’ </w:t>
      </w:r>
    </w:p>
    <w:p w14:paraId="5B5E79A1" w14:textId="52F83B06" w:rsidR="00B86015" w:rsidRPr="00B86015" w:rsidRDefault="00B86015" w:rsidP="000D7EA5">
      <w:pPr>
        <w:pStyle w:val="TNCBodyText"/>
        <w:numPr>
          <w:ilvl w:val="0"/>
          <w:numId w:val="36"/>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DfE (2014) ‘Whistleblowing procedure for maintained schools’ </w:t>
      </w:r>
    </w:p>
    <w:p w14:paraId="526D0A27" w14:textId="77777777" w:rsidR="00B86015" w:rsidRPr="00B86015" w:rsidRDefault="00B86015" w:rsidP="000D7EA5">
      <w:pPr>
        <w:pStyle w:val="TNCBodyText"/>
        <w:numPr>
          <w:ilvl w:val="0"/>
          <w:numId w:val="36"/>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Sir Robert Francis (2015) ‘Freedom to speak up report’ </w:t>
      </w:r>
    </w:p>
    <w:p w14:paraId="3C2B4CE4" w14:textId="77777777" w:rsidR="00B86015" w:rsidRPr="00B86015" w:rsidRDefault="00B86015" w:rsidP="000D7EA5">
      <w:pPr>
        <w:pStyle w:val="TNCBodyText"/>
        <w:numPr>
          <w:ilvl w:val="0"/>
          <w:numId w:val="36"/>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This policy operates in conjunction with the following school policies:</w:t>
      </w:r>
    </w:p>
    <w:p w14:paraId="64318EAF" w14:textId="750F58C8" w:rsidR="00B86015" w:rsidRPr="00B86015" w:rsidRDefault="000D7EA5" w:rsidP="000D7EA5">
      <w:pPr>
        <w:pStyle w:val="TNCBodyText"/>
        <w:numPr>
          <w:ilvl w:val="0"/>
          <w:numId w:val="36"/>
        </w:numPr>
        <w:spacing w:before="0" w:after="0" w:line="240" w:lineRule="auto"/>
        <w:rPr>
          <w:rFonts w:ascii="Garamond" w:hAnsi="Garamond"/>
          <w:bCs/>
          <w:color w:val="000000" w:themeColor="text1"/>
          <w:sz w:val="24"/>
          <w:szCs w:val="24"/>
        </w:rPr>
      </w:pPr>
      <w:r>
        <w:rPr>
          <w:rFonts w:ascii="Garamond" w:hAnsi="Garamond"/>
          <w:bCs/>
          <w:color w:val="000000" w:themeColor="text1"/>
          <w:sz w:val="24"/>
          <w:szCs w:val="24"/>
        </w:rPr>
        <w:t>Staff Appraisal and Capability Policy</w:t>
      </w:r>
    </w:p>
    <w:p w14:paraId="5C3BB0D4" w14:textId="07C0A43A" w:rsidR="00B86015" w:rsidRPr="00B86015" w:rsidRDefault="000D7EA5" w:rsidP="000D7EA5">
      <w:pPr>
        <w:pStyle w:val="TNCBodyText"/>
        <w:numPr>
          <w:ilvl w:val="0"/>
          <w:numId w:val="36"/>
        </w:numPr>
        <w:spacing w:before="0" w:after="0" w:line="240" w:lineRule="auto"/>
        <w:rPr>
          <w:rFonts w:ascii="Garamond" w:hAnsi="Garamond"/>
          <w:bCs/>
          <w:color w:val="000000" w:themeColor="text1"/>
          <w:sz w:val="24"/>
          <w:szCs w:val="24"/>
        </w:rPr>
      </w:pPr>
      <w:r>
        <w:rPr>
          <w:rFonts w:ascii="Garamond" w:hAnsi="Garamond"/>
          <w:bCs/>
          <w:color w:val="000000" w:themeColor="text1"/>
          <w:sz w:val="24"/>
          <w:szCs w:val="24"/>
        </w:rPr>
        <w:t xml:space="preserve">Retention of </w:t>
      </w:r>
      <w:r w:rsidR="00B86015" w:rsidRPr="00B86015">
        <w:rPr>
          <w:rFonts w:ascii="Garamond" w:hAnsi="Garamond"/>
          <w:bCs/>
          <w:color w:val="000000" w:themeColor="text1"/>
          <w:sz w:val="24"/>
          <w:szCs w:val="24"/>
        </w:rPr>
        <w:t xml:space="preserve">Records Policy </w:t>
      </w:r>
    </w:p>
    <w:p w14:paraId="78FBAC60" w14:textId="77777777" w:rsidR="00B86015" w:rsidRPr="00B86015" w:rsidRDefault="00B86015" w:rsidP="000D7EA5">
      <w:pPr>
        <w:pStyle w:val="TNCBodyText"/>
        <w:numPr>
          <w:ilvl w:val="0"/>
          <w:numId w:val="36"/>
        </w:numPr>
        <w:spacing w:before="0" w:after="0" w:line="240" w:lineRule="auto"/>
        <w:rPr>
          <w:rFonts w:ascii="Garamond" w:hAnsi="Garamond"/>
          <w:bCs/>
          <w:color w:val="000000" w:themeColor="text1"/>
          <w:sz w:val="24"/>
          <w:szCs w:val="24"/>
        </w:rPr>
      </w:pPr>
      <w:r w:rsidRPr="00B86015">
        <w:rPr>
          <w:rFonts w:ascii="Garamond" w:hAnsi="Garamond"/>
          <w:bCs/>
          <w:color w:val="000000" w:themeColor="text1"/>
          <w:sz w:val="24"/>
          <w:szCs w:val="24"/>
        </w:rPr>
        <w:t xml:space="preserve">Complaints Procedures Policy </w:t>
      </w:r>
    </w:p>
    <w:p w14:paraId="6A10C646" w14:textId="77777777" w:rsidR="00B86015" w:rsidRPr="00B86015" w:rsidRDefault="00B86015" w:rsidP="000D7EA5">
      <w:pPr>
        <w:pStyle w:val="TNCBodyText"/>
        <w:numPr>
          <w:ilvl w:val="0"/>
          <w:numId w:val="36"/>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Data Protection Policy</w:t>
      </w:r>
    </w:p>
    <w:p w14:paraId="20935EBF" w14:textId="29B1261B" w:rsidR="00B86015" w:rsidRDefault="00B86015" w:rsidP="000D7EA5">
      <w:pPr>
        <w:pStyle w:val="TNCBodyText"/>
        <w:numPr>
          <w:ilvl w:val="0"/>
          <w:numId w:val="36"/>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Grievance Policy</w:t>
      </w:r>
    </w:p>
    <w:p w14:paraId="0C0F99F3" w14:textId="4D91C556" w:rsidR="000D7EA5" w:rsidRDefault="000D7EA5" w:rsidP="000D7EA5">
      <w:pPr>
        <w:pStyle w:val="TNCBodyText"/>
        <w:spacing w:before="0" w:after="0" w:line="240" w:lineRule="auto"/>
        <w:ind w:left="360"/>
        <w:rPr>
          <w:rFonts w:ascii="Garamond" w:hAnsi="Garamond"/>
          <w:color w:val="000000" w:themeColor="text1"/>
          <w:sz w:val="24"/>
          <w:szCs w:val="24"/>
        </w:rPr>
      </w:pPr>
    </w:p>
    <w:p w14:paraId="209983E1" w14:textId="0468EE0F" w:rsidR="00B86015" w:rsidRPr="000D7EA5" w:rsidRDefault="00B86015" w:rsidP="00B86015">
      <w:pPr>
        <w:pStyle w:val="Heading2"/>
        <w:spacing w:before="0" w:line="240" w:lineRule="auto"/>
        <w:ind w:left="0" w:firstLine="0"/>
        <w:rPr>
          <w:rFonts w:ascii="Garamond" w:hAnsi="Garamond"/>
          <w:b/>
          <w:bCs/>
          <w:color w:val="000000" w:themeColor="text1"/>
          <w:sz w:val="32"/>
          <w:szCs w:val="32"/>
        </w:rPr>
      </w:pPr>
      <w:bookmarkStart w:id="3" w:name="_Introduction"/>
      <w:bookmarkStart w:id="4" w:name="_The_Public_Interest"/>
      <w:bookmarkStart w:id="5" w:name="Subsection2"/>
      <w:bookmarkEnd w:id="3"/>
      <w:bookmarkEnd w:id="4"/>
      <w:r w:rsidRPr="000D7EA5">
        <w:rPr>
          <w:rFonts w:ascii="Garamond" w:hAnsi="Garamond"/>
          <w:b/>
          <w:bCs/>
          <w:color w:val="000000" w:themeColor="text1"/>
          <w:sz w:val="32"/>
          <w:szCs w:val="32"/>
        </w:rPr>
        <w:lastRenderedPageBreak/>
        <w:t>The Public Interest Disclosure Act</w:t>
      </w:r>
    </w:p>
    <w:p w14:paraId="3C6502E4" w14:textId="4FA668A5"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w:t>
      </w:r>
      <w:bookmarkStart w:id="6" w:name="_Hlk530139292"/>
      <w:r w:rsidRPr="00B86015">
        <w:rPr>
          <w:rFonts w:ascii="Garamond" w:hAnsi="Garamond"/>
          <w:color w:val="000000" w:themeColor="text1"/>
          <w:sz w:val="24"/>
          <w:szCs w:val="24"/>
        </w:rPr>
        <w:t>Public Interest Disclosure Act 1998</w:t>
      </w:r>
      <w:bookmarkEnd w:id="6"/>
      <w:r w:rsidRPr="00B86015">
        <w:rPr>
          <w:rFonts w:ascii="Garamond" w:hAnsi="Garamond"/>
          <w:color w:val="000000" w:themeColor="text1"/>
          <w:sz w:val="24"/>
          <w:szCs w:val="24"/>
        </w:rPr>
        <w:t xml:space="preserve"> (PIDA) protects employees who “blow the whistle” where the employee reasonably believes that the disclosure falls within the remit of the prescribed person or body, and that the information and any allegations are substantially true. Disclosures made under this procedure will be monitored for statistical purposes as required under the PIDA. The details of any disclosure will remain confidential. </w:t>
      </w:r>
    </w:p>
    <w:p w14:paraId="3E09685E" w14:textId="77777777" w:rsidR="000D7EA5" w:rsidRPr="00B86015" w:rsidRDefault="000D7EA5" w:rsidP="00B86015">
      <w:pPr>
        <w:pStyle w:val="TNCBodyText"/>
        <w:spacing w:before="0" w:after="0" w:line="240" w:lineRule="auto"/>
        <w:rPr>
          <w:rFonts w:ascii="Garamond" w:hAnsi="Garamond"/>
          <w:color w:val="000000" w:themeColor="text1"/>
          <w:sz w:val="24"/>
          <w:szCs w:val="24"/>
        </w:rPr>
      </w:pPr>
    </w:p>
    <w:p w14:paraId="0A2CA87E" w14:textId="0BFCE893"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headteacher is the first point of contact for whistleblowing queries. If the allegation is related to the headteacher, the concern will be raised with the </w:t>
      </w:r>
      <w:r w:rsidRPr="00B86015">
        <w:rPr>
          <w:rFonts w:ascii="Garamond" w:hAnsi="Garamond"/>
          <w:bCs/>
          <w:color w:val="000000" w:themeColor="text1"/>
          <w:sz w:val="24"/>
          <w:szCs w:val="24"/>
        </w:rPr>
        <w:t>chair of governors</w:t>
      </w:r>
      <w:r w:rsidRPr="00B86015">
        <w:rPr>
          <w:rFonts w:ascii="Garamond" w:hAnsi="Garamond"/>
          <w:color w:val="000000" w:themeColor="text1"/>
          <w:sz w:val="24"/>
          <w:szCs w:val="24"/>
        </w:rPr>
        <w:t>.</w:t>
      </w:r>
    </w:p>
    <w:p w14:paraId="00730AF9" w14:textId="77777777" w:rsidR="000D7EA5" w:rsidRPr="00B86015" w:rsidRDefault="000D7EA5" w:rsidP="00B86015">
      <w:pPr>
        <w:pStyle w:val="TNCBodyText"/>
        <w:spacing w:before="0" w:after="0" w:line="240" w:lineRule="auto"/>
        <w:rPr>
          <w:rFonts w:ascii="Garamond" w:hAnsi="Garamond"/>
          <w:color w:val="000000" w:themeColor="text1"/>
          <w:sz w:val="24"/>
          <w:szCs w:val="24"/>
        </w:rPr>
      </w:pPr>
    </w:p>
    <w:p w14:paraId="6E489E12" w14:textId="5878B571"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Any member of the school community or the general public is able to “blow the whistle”; however, the PIDA only protects employees. The ‘</w:t>
      </w:r>
      <w:proofErr w:type="gramStart"/>
      <w:r w:rsidRPr="00B86015">
        <w:rPr>
          <w:rFonts w:ascii="Garamond" w:hAnsi="Garamond"/>
          <w:color w:val="000000" w:themeColor="text1"/>
          <w:sz w:val="24"/>
          <w:szCs w:val="24"/>
        </w:rPr>
        <w:t>Non-employees</w:t>
      </w:r>
      <w:proofErr w:type="gramEnd"/>
      <w:r w:rsidRPr="00B53CD4">
        <w:rPr>
          <w:rFonts w:ascii="Garamond" w:hAnsi="Garamond"/>
          <w:color w:val="000000" w:themeColor="text1"/>
          <w:sz w:val="24"/>
          <w:szCs w:val="24"/>
        </w:rPr>
        <w:t>’</w:t>
      </w:r>
      <w:r w:rsidRPr="00B86015">
        <w:rPr>
          <w:rFonts w:ascii="Garamond" w:hAnsi="Garamond"/>
          <w:color w:val="000000" w:themeColor="text1"/>
          <w:sz w:val="24"/>
          <w:szCs w:val="24"/>
        </w:rPr>
        <w:t xml:space="preserve"> section of this policy includes further details on how whistleblowing affects non-employees. </w:t>
      </w:r>
    </w:p>
    <w:p w14:paraId="29D598BA" w14:textId="0250F35D" w:rsidR="000D7EA5" w:rsidRDefault="000D7EA5" w:rsidP="00B86015">
      <w:pPr>
        <w:pStyle w:val="TNCBodyText"/>
        <w:spacing w:before="0" w:after="0" w:line="240" w:lineRule="auto"/>
        <w:rPr>
          <w:rFonts w:ascii="Garamond" w:hAnsi="Garamond"/>
          <w:color w:val="000000" w:themeColor="text1"/>
          <w:sz w:val="24"/>
          <w:szCs w:val="24"/>
        </w:rPr>
      </w:pPr>
    </w:p>
    <w:p w14:paraId="7694D773" w14:textId="77777777" w:rsidR="000D7EA5" w:rsidRPr="00B86015" w:rsidRDefault="000D7EA5" w:rsidP="00B86015">
      <w:pPr>
        <w:pStyle w:val="TNCBodyText"/>
        <w:spacing w:before="0" w:after="0" w:line="240" w:lineRule="auto"/>
        <w:rPr>
          <w:rFonts w:ascii="Garamond" w:hAnsi="Garamond"/>
          <w:color w:val="000000" w:themeColor="text1"/>
          <w:sz w:val="24"/>
          <w:szCs w:val="24"/>
        </w:rPr>
      </w:pPr>
    </w:p>
    <w:p w14:paraId="72E5107F" w14:textId="471A5E7A" w:rsidR="00B86015" w:rsidRPr="000D7EA5" w:rsidRDefault="00B86015" w:rsidP="00B86015">
      <w:pPr>
        <w:pStyle w:val="Heading2"/>
        <w:spacing w:before="0" w:line="240" w:lineRule="auto"/>
        <w:ind w:left="0" w:firstLine="0"/>
        <w:rPr>
          <w:rFonts w:ascii="Garamond" w:hAnsi="Garamond"/>
          <w:b/>
          <w:bCs/>
          <w:color w:val="000000" w:themeColor="text1"/>
          <w:sz w:val="32"/>
          <w:szCs w:val="32"/>
        </w:rPr>
      </w:pPr>
      <w:bookmarkStart w:id="7" w:name="_[New]_Definitions"/>
      <w:bookmarkStart w:id="8" w:name="_Definitions"/>
      <w:bookmarkEnd w:id="7"/>
      <w:bookmarkEnd w:id="8"/>
      <w:r w:rsidRPr="000D7EA5">
        <w:rPr>
          <w:rFonts w:ascii="Garamond" w:hAnsi="Garamond"/>
          <w:b/>
          <w:bCs/>
          <w:color w:val="000000" w:themeColor="text1"/>
          <w:sz w:val="32"/>
          <w:szCs w:val="32"/>
        </w:rPr>
        <w:t xml:space="preserve">Definitions </w:t>
      </w:r>
    </w:p>
    <w:p w14:paraId="58B6D0FF" w14:textId="6561F82C"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b/>
          <w:color w:val="000000" w:themeColor="text1"/>
          <w:sz w:val="24"/>
          <w:szCs w:val="24"/>
        </w:rPr>
        <w:t>“Whistleblowing”</w:t>
      </w:r>
      <w:r w:rsidRPr="00B86015">
        <w:rPr>
          <w:rFonts w:ascii="Garamond" w:hAnsi="Garamond"/>
          <w:color w:val="000000" w:themeColor="text1"/>
          <w:sz w:val="24"/>
          <w:szCs w:val="24"/>
        </w:rPr>
        <w:t xml:space="preserve"> is when an </w:t>
      </w:r>
      <w:proofErr w:type="gramStart"/>
      <w:r w:rsidRPr="00B86015">
        <w:rPr>
          <w:rFonts w:ascii="Garamond" w:hAnsi="Garamond"/>
          <w:color w:val="000000" w:themeColor="text1"/>
          <w:sz w:val="24"/>
          <w:szCs w:val="24"/>
        </w:rPr>
        <w:t>employee reports</w:t>
      </w:r>
      <w:proofErr w:type="gramEnd"/>
      <w:r w:rsidRPr="00B86015">
        <w:rPr>
          <w:rFonts w:ascii="Garamond" w:hAnsi="Garamond"/>
          <w:color w:val="000000" w:themeColor="text1"/>
          <w:sz w:val="24"/>
          <w:szCs w:val="24"/>
        </w:rPr>
        <w:t xml:space="preserve"> suspected wrongdoing, or ‘qualifying disclosures’, at work to their employer.</w:t>
      </w:r>
    </w:p>
    <w:p w14:paraId="7A7A9EBA" w14:textId="77777777" w:rsidR="007D7EE8" w:rsidRPr="007D7EE8" w:rsidRDefault="007D7EE8" w:rsidP="00B86015">
      <w:pPr>
        <w:pStyle w:val="TNCBodyText"/>
        <w:spacing w:before="0" w:after="0" w:line="240" w:lineRule="auto"/>
        <w:rPr>
          <w:rFonts w:ascii="Garamond" w:hAnsi="Garamond"/>
          <w:color w:val="000000" w:themeColor="text1"/>
          <w:sz w:val="12"/>
          <w:szCs w:val="12"/>
        </w:rPr>
      </w:pPr>
    </w:p>
    <w:p w14:paraId="787CA006" w14:textId="77777777" w:rsidR="00B86015" w:rsidRPr="00B86015" w:rsidRDefault="00B86015" w:rsidP="00B86015">
      <w:pPr>
        <w:pStyle w:val="TNCBodyText"/>
        <w:spacing w:before="0" w:after="0" w:line="240" w:lineRule="auto"/>
        <w:rPr>
          <w:rFonts w:ascii="Garamond" w:hAnsi="Garamond"/>
          <w:color w:val="000000" w:themeColor="text1"/>
          <w:sz w:val="24"/>
          <w:szCs w:val="24"/>
        </w:rPr>
      </w:pPr>
      <w:bookmarkStart w:id="9" w:name="three"/>
      <w:bookmarkEnd w:id="9"/>
      <w:r w:rsidRPr="00B86015">
        <w:rPr>
          <w:rFonts w:ascii="Garamond" w:hAnsi="Garamond"/>
          <w:color w:val="000000" w:themeColor="text1"/>
          <w:sz w:val="24"/>
          <w:szCs w:val="24"/>
        </w:rPr>
        <w:t xml:space="preserve">As outlined by the PIDA, </w:t>
      </w:r>
      <w:r w:rsidRPr="00B53CD4">
        <w:rPr>
          <w:rFonts w:ascii="Garamond" w:hAnsi="Garamond"/>
          <w:b/>
          <w:bCs/>
          <w:color w:val="000000" w:themeColor="text1"/>
          <w:sz w:val="24"/>
          <w:szCs w:val="24"/>
        </w:rPr>
        <w:t>“qualifying disclosures”</w:t>
      </w:r>
      <w:r w:rsidRPr="00B86015">
        <w:rPr>
          <w:rFonts w:ascii="Garamond" w:hAnsi="Garamond"/>
          <w:color w:val="000000" w:themeColor="text1"/>
          <w:sz w:val="24"/>
          <w:szCs w:val="24"/>
        </w:rPr>
        <w:t xml:space="preserve"> pertain to when any of the following </w:t>
      </w:r>
      <w:proofErr w:type="gramStart"/>
      <w:r w:rsidRPr="00B86015">
        <w:rPr>
          <w:rFonts w:ascii="Garamond" w:hAnsi="Garamond"/>
          <w:color w:val="000000" w:themeColor="text1"/>
          <w:sz w:val="24"/>
          <w:szCs w:val="24"/>
        </w:rPr>
        <w:t>takes</w:t>
      </w:r>
      <w:proofErr w:type="gramEnd"/>
      <w:r w:rsidRPr="00B86015">
        <w:rPr>
          <w:rFonts w:ascii="Garamond" w:hAnsi="Garamond"/>
          <w:color w:val="000000" w:themeColor="text1"/>
          <w:sz w:val="24"/>
          <w:szCs w:val="24"/>
        </w:rPr>
        <w:t xml:space="preserve"> place: </w:t>
      </w:r>
    </w:p>
    <w:p w14:paraId="6013FAC4" w14:textId="77777777" w:rsidR="00B86015" w:rsidRPr="00B86015" w:rsidRDefault="00B86015" w:rsidP="000D7EA5">
      <w:pPr>
        <w:pStyle w:val="TNCBodyText"/>
        <w:numPr>
          <w:ilvl w:val="0"/>
          <w:numId w:val="37"/>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A criminal offence has been committed, is likely to be committed or is being committed</w:t>
      </w:r>
    </w:p>
    <w:p w14:paraId="79882351" w14:textId="77777777" w:rsidR="00B86015" w:rsidRPr="00B86015" w:rsidRDefault="00B86015" w:rsidP="000D7EA5">
      <w:pPr>
        <w:pStyle w:val="TNCBodyText"/>
        <w:numPr>
          <w:ilvl w:val="0"/>
          <w:numId w:val="37"/>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A person has failed, is failing or is likely to fail to comply with any legal obligation to which they are subject </w:t>
      </w:r>
    </w:p>
    <w:p w14:paraId="76BFCCC3" w14:textId="77777777" w:rsidR="00B86015" w:rsidRPr="00B86015" w:rsidRDefault="00B86015" w:rsidP="000D7EA5">
      <w:pPr>
        <w:pStyle w:val="TNCBodyText"/>
        <w:numPr>
          <w:ilvl w:val="0"/>
          <w:numId w:val="37"/>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A miscarriage of justice has occurred, is occurring or is likely to occur</w:t>
      </w:r>
    </w:p>
    <w:p w14:paraId="371F5C3C" w14:textId="77777777" w:rsidR="00B86015" w:rsidRPr="00B86015" w:rsidRDefault="00B86015" w:rsidP="000D7EA5">
      <w:pPr>
        <w:pStyle w:val="TNCBodyText"/>
        <w:numPr>
          <w:ilvl w:val="0"/>
          <w:numId w:val="37"/>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health or safety of any individual has been, is being or is likely to be endangered </w:t>
      </w:r>
    </w:p>
    <w:p w14:paraId="49224C54" w14:textId="77777777" w:rsidR="00B86015" w:rsidRPr="00B86015" w:rsidRDefault="00B86015" w:rsidP="000D7EA5">
      <w:pPr>
        <w:pStyle w:val="TNCBodyText"/>
        <w:numPr>
          <w:ilvl w:val="0"/>
          <w:numId w:val="37"/>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The environment has been, is being or is likely to be damaged</w:t>
      </w:r>
    </w:p>
    <w:p w14:paraId="43D706E3" w14:textId="1D10182D" w:rsidR="00B86015" w:rsidRDefault="00B86015" w:rsidP="000D7EA5">
      <w:pPr>
        <w:pStyle w:val="TNCBodyText"/>
        <w:numPr>
          <w:ilvl w:val="0"/>
          <w:numId w:val="37"/>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Information tending to show any matter falling within any of the preceding points has been, is being or is likely to be deliberately concealed</w:t>
      </w:r>
    </w:p>
    <w:p w14:paraId="0D7C2C60" w14:textId="77777777" w:rsidR="000D7EA5" w:rsidRPr="007D7EE8" w:rsidRDefault="000D7EA5" w:rsidP="000D7EA5">
      <w:pPr>
        <w:pStyle w:val="TNCBodyText"/>
        <w:spacing w:before="0" w:after="0" w:line="240" w:lineRule="auto"/>
        <w:ind w:left="360"/>
        <w:rPr>
          <w:rFonts w:ascii="Garamond" w:hAnsi="Garamond"/>
          <w:color w:val="000000" w:themeColor="text1"/>
          <w:sz w:val="12"/>
          <w:szCs w:val="12"/>
        </w:rPr>
      </w:pPr>
    </w:p>
    <w:p w14:paraId="2B2FFA2C" w14:textId="77777777" w:rsidR="00B86015" w:rsidRPr="00B86015" w:rsidRDefault="00B86015" w:rsidP="00B86015">
      <w:pPr>
        <w:pStyle w:val="TNCBodyText"/>
        <w:spacing w:before="0" w:after="0" w:line="240" w:lineRule="auto"/>
        <w:rPr>
          <w:rFonts w:ascii="Garamond" w:hAnsi="Garamond"/>
          <w:color w:val="000000" w:themeColor="text1"/>
          <w:sz w:val="24"/>
          <w:szCs w:val="24"/>
        </w:rPr>
      </w:pPr>
      <w:bookmarkStart w:id="10" w:name="thrrea"/>
      <w:bookmarkEnd w:id="10"/>
      <w:r w:rsidRPr="00B86015">
        <w:rPr>
          <w:rFonts w:ascii="Garamond" w:hAnsi="Garamond"/>
          <w:b/>
          <w:color w:val="000000" w:themeColor="text1"/>
          <w:sz w:val="24"/>
          <w:szCs w:val="24"/>
        </w:rPr>
        <w:t xml:space="preserve">“In the public interest” </w:t>
      </w:r>
      <w:r w:rsidRPr="00B86015">
        <w:rPr>
          <w:rFonts w:ascii="Garamond" w:hAnsi="Garamond"/>
          <w:color w:val="000000" w:themeColor="text1"/>
          <w:sz w:val="24"/>
          <w:szCs w:val="24"/>
        </w:rPr>
        <w:t xml:space="preserve">means that an individual acted outside of their own personal interest – they acted for more than personal gain. It is not necessary for the disclosure to be of interest to the entire public. The following considerations are often used as a test to establish whether something is within the scope of public interest: </w:t>
      </w:r>
    </w:p>
    <w:p w14:paraId="6A9D3D4D" w14:textId="77777777" w:rsidR="00B86015" w:rsidRPr="00B86015" w:rsidRDefault="00B86015" w:rsidP="007D7EE8">
      <w:pPr>
        <w:pStyle w:val="TNCBodyText"/>
        <w:numPr>
          <w:ilvl w:val="0"/>
          <w:numId w:val="3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The number of people in the group whose interests the disclosure served</w:t>
      </w:r>
    </w:p>
    <w:p w14:paraId="2D45B294" w14:textId="77777777" w:rsidR="00B86015" w:rsidRPr="00B86015" w:rsidRDefault="00B86015" w:rsidP="007D7EE8">
      <w:pPr>
        <w:pStyle w:val="TNCBodyText"/>
        <w:numPr>
          <w:ilvl w:val="0"/>
          <w:numId w:val="3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The nature of the interests and the extent by which individuals are affected by the wrongdoing disclosed</w:t>
      </w:r>
    </w:p>
    <w:p w14:paraId="65E0980D" w14:textId="77777777" w:rsidR="00B86015" w:rsidRPr="00B86015" w:rsidRDefault="00B86015" w:rsidP="007D7EE8">
      <w:pPr>
        <w:pStyle w:val="TNCBodyText"/>
        <w:numPr>
          <w:ilvl w:val="0"/>
          <w:numId w:val="3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The nature of the wrongdoing disclosed</w:t>
      </w:r>
    </w:p>
    <w:p w14:paraId="74362514" w14:textId="77777777" w:rsidR="00B86015" w:rsidRPr="00B86015" w:rsidRDefault="00B86015" w:rsidP="007D7EE8">
      <w:pPr>
        <w:pStyle w:val="TNCBodyText"/>
        <w:numPr>
          <w:ilvl w:val="0"/>
          <w:numId w:val="3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The identity of the alleged wrongdoer</w:t>
      </w:r>
    </w:p>
    <w:p w14:paraId="21EB928D" w14:textId="77777777" w:rsidR="007D7EE8" w:rsidRPr="007D7EE8" w:rsidRDefault="007D7EE8" w:rsidP="00B86015">
      <w:pPr>
        <w:pStyle w:val="TNCBodyText"/>
        <w:spacing w:before="0" w:after="0" w:line="240" w:lineRule="auto"/>
        <w:rPr>
          <w:rFonts w:ascii="Garamond" w:hAnsi="Garamond"/>
          <w:b/>
          <w:color w:val="000000" w:themeColor="text1"/>
          <w:sz w:val="12"/>
          <w:szCs w:val="12"/>
        </w:rPr>
      </w:pPr>
    </w:p>
    <w:p w14:paraId="5C3961DB" w14:textId="0B3F995F" w:rsidR="00B86015" w:rsidRPr="00B86015" w:rsidRDefault="00B86015" w:rsidP="00B86015">
      <w:pPr>
        <w:pStyle w:val="TNCBodyText"/>
        <w:spacing w:before="0" w:after="0" w:line="240" w:lineRule="auto"/>
        <w:rPr>
          <w:rFonts w:ascii="Garamond" w:hAnsi="Garamond"/>
          <w:b/>
          <w:color w:val="000000" w:themeColor="text1"/>
          <w:sz w:val="24"/>
          <w:szCs w:val="24"/>
        </w:rPr>
      </w:pPr>
      <w:r w:rsidRPr="00B86015">
        <w:rPr>
          <w:rFonts w:ascii="Garamond" w:hAnsi="Garamond"/>
          <w:b/>
          <w:color w:val="000000" w:themeColor="text1"/>
          <w:sz w:val="24"/>
          <w:szCs w:val="24"/>
        </w:rPr>
        <w:t xml:space="preserve">“Blacklisting” </w:t>
      </w:r>
      <w:r w:rsidRPr="00B86015">
        <w:rPr>
          <w:rFonts w:ascii="Garamond" w:hAnsi="Garamond"/>
          <w:color w:val="000000" w:themeColor="text1"/>
          <w:sz w:val="24"/>
          <w:szCs w:val="24"/>
        </w:rPr>
        <w:t>refers to an individual who is being refused work because they are viewed as a whistleblower.</w:t>
      </w:r>
    </w:p>
    <w:p w14:paraId="206BF67D" w14:textId="77777777" w:rsidR="00B86015" w:rsidRPr="00B86015" w:rsidRDefault="00B86015" w:rsidP="00B86015">
      <w:pPr>
        <w:pStyle w:val="TNCBodyText"/>
        <w:spacing w:before="0" w:after="0" w:line="240" w:lineRule="auto"/>
        <w:rPr>
          <w:rFonts w:ascii="Garamond" w:hAnsi="Garamond"/>
          <w:b/>
          <w:color w:val="000000" w:themeColor="text1"/>
          <w:sz w:val="24"/>
          <w:szCs w:val="24"/>
        </w:rPr>
      </w:pPr>
      <w:r w:rsidRPr="00B86015">
        <w:rPr>
          <w:rFonts w:ascii="Garamond" w:hAnsi="Garamond"/>
          <w:b/>
          <w:color w:val="000000" w:themeColor="text1"/>
          <w:sz w:val="24"/>
          <w:szCs w:val="24"/>
        </w:rPr>
        <w:t xml:space="preserve">“Grievances” </w:t>
      </w:r>
      <w:r w:rsidRPr="00B86015">
        <w:rPr>
          <w:rFonts w:ascii="Garamond" w:hAnsi="Garamond"/>
          <w:color w:val="000000" w:themeColor="text1"/>
          <w:sz w:val="24"/>
          <w:szCs w:val="24"/>
        </w:rPr>
        <w:t xml:space="preserve">involve someone filing a complaint because they personally have been mistreated in some way – the person making the complaint will have a direct interest in the outcome. It is important to understand the difference between raising a grievance and blowing the whistle. </w:t>
      </w:r>
    </w:p>
    <w:p w14:paraId="7F43DACC" w14:textId="77777777" w:rsidR="007D7EE8" w:rsidRDefault="007D7EE8" w:rsidP="00B86015">
      <w:pPr>
        <w:pStyle w:val="Heading2"/>
        <w:spacing w:before="0" w:line="240" w:lineRule="auto"/>
        <w:ind w:left="0" w:firstLine="0"/>
        <w:rPr>
          <w:rFonts w:ascii="Garamond" w:hAnsi="Garamond"/>
          <w:color w:val="000000" w:themeColor="text1"/>
          <w:sz w:val="24"/>
          <w:szCs w:val="24"/>
        </w:rPr>
      </w:pPr>
      <w:bookmarkStart w:id="11" w:name="_Scope"/>
      <w:bookmarkStart w:id="12" w:name="_[New]_Roles_and"/>
      <w:bookmarkStart w:id="13" w:name="_Roles_and_responsibilities"/>
      <w:bookmarkEnd w:id="5"/>
      <w:bookmarkEnd w:id="11"/>
      <w:bookmarkEnd w:id="12"/>
      <w:bookmarkEnd w:id="13"/>
    </w:p>
    <w:p w14:paraId="1AA33077" w14:textId="77777777" w:rsidR="007D7EE8" w:rsidRDefault="007D7EE8" w:rsidP="00B86015">
      <w:pPr>
        <w:pStyle w:val="Heading2"/>
        <w:spacing w:before="0" w:line="240" w:lineRule="auto"/>
        <w:ind w:left="0" w:firstLine="0"/>
        <w:rPr>
          <w:rFonts w:ascii="Garamond" w:hAnsi="Garamond"/>
          <w:color w:val="000000" w:themeColor="text1"/>
          <w:sz w:val="24"/>
          <w:szCs w:val="24"/>
        </w:rPr>
      </w:pPr>
    </w:p>
    <w:p w14:paraId="68DBCA69" w14:textId="35A07FA8" w:rsidR="00B86015" w:rsidRPr="007D7EE8" w:rsidRDefault="00B86015" w:rsidP="00B86015">
      <w:pPr>
        <w:pStyle w:val="Heading2"/>
        <w:spacing w:before="0" w:line="240" w:lineRule="auto"/>
        <w:ind w:left="0" w:firstLine="0"/>
        <w:rPr>
          <w:rFonts w:ascii="Garamond" w:hAnsi="Garamond"/>
          <w:b/>
          <w:bCs/>
          <w:color w:val="000000" w:themeColor="text1"/>
          <w:sz w:val="32"/>
          <w:szCs w:val="32"/>
        </w:rPr>
      </w:pPr>
      <w:r w:rsidRPr="007D7EE8">
        <w:rPr>
          <w:rFonts w:ascii="Garamond" w:hAnsi="Garamond"/>
          <w:b/>
          <w:bCs/>
          <w:color w:val="000000" w:themeColor="text1"/>
          <w:sz w:val="32"/>
          <w:szCs w:val="32"/>
        </w:rPr>
        <w:t xml:space="preserve">Roles and </w:t>
      </w:r>
      <w:r w:rsidR="007D7EE8">
        <w:rPr>
          <w:rFonts w:ascii="Garamond" w:hAnsi="Garamond"/>
          <w:b/>
          <w:bCs/>
          <w:color w:val="000000" w:themeColor="text1"/>
          <w:sz w:val="32"/>
          <w:szCs w:val="32"/>
        </w:rPr>
        <w:t>R</w:t>
      </w:r>
      <w:r w:rsidRPr="007D7EE8">
        <w:rPr>
          <w:rFonts w:ascii="Garamond" w:hAnsi="Garamond"/>
          <w:b/>
          <w:bCs/>
          <w:color w:val="000000" w:themeColor="text1"/>
          <w:sz w:val="32"/>
          <w:szCs w:val="32"/>
        </w:rPr>
        <w:t>esponsibilities</w:t>
      </w:r>
    </w:p>
    <w:p w14:paraId="52F11667" w14:textId="77777777"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governing board will be responsible for: </w:t>
      </w:r>
    </w:p>
    <w:p w14:paraId="05F55BB7" w14:textId="77777777" w:rsidR="00B86015" w:rsidRPr="00B86015" w:rsidRDefault="00B86015" w:rsidP="007D7EE8">
      <w:pPr>
        <w:pStyle w:val="TNCBodyText"/>
        <w:numPr>
          <w:ilvl w:val="0"/>
          <w:numId w:val="39"/>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Establishing and agreeing the whistleblowing procedure. </w:t>
      </w:r>
    </w:p>
    <w:p w14:paraId="265A25D9" w14:textId="77777777" w:rsidR="00B86015" w:rsidRPr="00B86015" w:rsidRDefault="00B86015" w:rsidP="007D7EE8">
      <w:pPr>
        <w:pStyle w:val="TNCBodyText"/>
        <w:numPr>
          <w:ilvl w:val="0"/>
          <w:numId w:val="39"/>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Monitoring the effectiveness of this policy and undertaking any necessary reviews, e.g. in relation to good practice recommendations or changes in legislation. </w:t>
      </w:r>
    </w:p>
    <w:p w14:paraId="6B6AB73E" w14:textId="77777777" w:rsidR="00B86015" w:rsidRPr="00B86015" w:rsidRDefault="00B86015" w:rsidP="007D7EE8">
      <w:pPr>
        <w:pStyle w:val="TNCBodyText"/>
        <w:numPr>
          <w:ilvl w:val="0"/>
          <w:numId w:val="39"/>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Ensuring all members of the school community have access to this policy. </w:t>
      </w:r>
    </w:p>
    <w:p w14:paraId="7804B550" w14:textId="77777777" w:rsidR="00B86015" w:rsidRPr="00B86015" w:rsidRDefault="00B86015" w:rsidP="007D7EE8">
      <w:pPr>
        <w:pStyle w:val="TNCBodyText"/>
        <w:numPr>
          <w:ilvl w:val="0"/>
          <w:numId w:val="39"/>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Investigating, in liaison with the headteacher, any concerns that are raised. </w:t>
      </w:r>
    </w:p>
    <w:p w14:paraId="67ACBE90" w14:textId="77777777" w:rsidR="00B86015" w:rsidRPr="00B86015" w:rsidRDefault="00B86015" w:rsidP="007D7EE8">
      <w:pPr>
        <w:pStyle w:val="TNCBodyText"/>
        <w:numPr>
          <w:ilvl w:val="0"/>
          <w:numId w:val="39"/>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lastRenderedPageBreak/>
        <w:t xml:space="preserve">Ensuring this policy provides an open and transparent framework where employees of the school can raise their concerns.  </w:t>
      </w:r>
    </w:p>
    <w:p w14:paraId="691787EE" w14:textId="77777777" w:rsidR="00B86015" w:rsidRPr="00B86015" w:rsidRDefault="00B86015" w:rsidP="007D7EE8">
      <w:pPr>
        <w:pStyle w:val="TNCBodyText"/>
        <w:numPr>
          <w:ilvl w:val="0"/>
          <w:numId w:val="39"/>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Taking the necessary action against members of staff following an investigation into any alleged malpractice. </w:t>
      </w:r>
    </w:p>
    <w:p w14:paraId="46C6ABB3" w14:textId="77777777" w:rsidR="00B86015" w:rsidRPr="00B86015" w:rsidRDefault="00B86015" w:rsidP="007D7EE8">
      <w:pPr>
        <w:pStyle w:val="TNCBodyText"/>
        <w:numPr>
          <w:ilvl w:val="0"/>
          <w:numId w:val="39"/>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Ensuring that the minutes of the governing board include a record of the school’s whistleblowing arrangements and who, both internally and externally, staff members should report concerns to.</w:t>
      </w:r>
    </w:p>
    <w:p w14:paraId="4EB5BDA1" w14:textId="77777777" w:rsidR="00B86015" w:rsidRPr="00B86015" w:rsidRDefault="00B86015" w:rsidP="007D7EE8">
      <w:pPr>
        <w:pStyle w:val="TNCBodyText"/>
        <w:numPr>
          <w:ilvl w:val="0"/>
          <w:numId w:val="39"/>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Appointing one governor and one member of staff to act as points of contact for staff members when reporting concerns. </w:t>
      </w:r>
    </w:p>
    <w:p w14:paraId="2D38ADE5" w14:textId="523478D6" w:rsidR="00B86015" w:rsidRPr="00B53CD4" w:rsidRDefault="00B86015" w:rsidP="007D7EE8">
      <w:pPr>
        <w:pStyle w:val="TNCBodyText"/>
        <w:numPr>
          <w:ilvl w:val="0"/>
          <w:numId w:val="39"/>
        </w:numPr>
        <w:spacing w:before="0" w:after="0" w:line="240" w:lineRule="auto"/>
        <w:rPr>
          <w:rFonts w:ascii="Garamond" w:hAnsi="Garamond"/>
          <w:b/>
          <w:color w:val="000000" w:themeColor="text1"/>
          <w:sz w:val="24"/>
          <w:szCs w:val="24"/>
        </w:rPr>
      </w:pPr>
      <w:r w:rsidRPr="00B86015">
        <w:rPr>
          <w:rFonts w:ascii="Garamond" w:hAnsi="Garamond"/>
          <w:color w:val="000000" w:themeColor="text1"/>
          <w:sz w:val="24"/>
          <w:szCs w:val="24"/>
        </w:rPr>
        <w:t>Ensuring that all concerns raised by whistleblowers are responded to properly and fairly.</w:t>
      </w:r>
    </w:p>
    <w:p w14:paraId="420C80BC" w14:textId="2B5F1FEC" w:rsidR="00B53CD4" w:rsidRPr="00B53CD4" w:rsidRDefault="00B53CD4" w:rsidP="00B53CD4">
      <w:pPr>
        <w:pStyle w:val="TNCBodyText"/>
        <w:numPr>
          <w:ilvl w:val="0"/>
          <w:numId w:val="39"/>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chair of governors will be responsible for receiving any concerns raised about the headteacher. </w:t>
      </w:r>
    </w:p>
    <w:p w14:paraId="19F5F21D" w14:textId="77777777" w:rsidR="007D7EE8" w:rsidRDefault="007D7EE8" w:rsidP="00B86015">
      <w:pPr>
        <w:pStyle w:val="TNCBodyText"/>
        <w:spacing w:before="0" w:after="0" w:line="240" w:lineRule="auto"/>
        <w:rPr>
          <w:rFonts w:ascii="Garamond" w:hAnsi="Garamond"/>
          <w:color w:val="000000" w:themeColor="text1"/>
          <w:sz w:val="24"/>
          <w:szCs w:val="24"/>
        </w:rPr>
      </w:pPr>
    </w:p>
    <w:p w14:paraId="64562069" w14:textId="4D28313E"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headteacher will be responsible for: </w:t>
      </w:r>
    </w:p>
    <w:p w14:paraId="572638FB" w14:textId="77777777" w:rsidR="00B86015" w:rsidRPr="00B86015" w:rsidRDefault="00B86015" w:rsidP="007D7EE8">
      <w:pPr>
        <w:pStyle w:val="TNCBodyText"/>
        <w:numPr>
          <w:ilvl w:val="0"/>
          <w:numId w:val="41"/>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Ensuring all members of staff have read and understood this policy. </w:t>
      </w:r>
    </w:p>
    <w:p w14:paraId="7064D10B" w14:textId="77777777" w:rsidR="00B86015" w:rsidRPr="00B86015" w:rsidRDefault="00B86015" w:rsidP="007D7EE8">
      <w:pPr>
        <w:pStyle w:val="TNCBodyText"/>
        <w:numPr>
          <w:ilvl w:val="0"/>
          <w:numId w:val="41"/>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Receiving, investigating and responding to any concerns that have been raised by school staff. </w:t>
      </w:r>
    </w:p>
    <w:p w14:paraId="66B4875C" w14:textId="77777777" w:rsidR="00B86015" w:rsidRPr="00B86015" w:rsidRDefault="00B86015" w:rsidP="007D7EE8">
      <w:pPr>
        <w:pStyle w:val="TNCBodyText"/>
        <w:numPr>
          <w:ilvl w:val="0"/>
          <w:numId w:val="41"/>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Being the first point of contact regarding whistleblowing. </w:t>
      </w:r>
    </w:p>
    <w:p w14:paraId="08F67286" w14:textId="77777777" w:rsidR="00B53CD4" w:rsidRDefault="00B53CD4" w:rsidP="00B53CD4">
      <w:pPr>
        <w:pStyle w:val="TNCBodyText"/>
        <w:spacing w:before="0" w:after="0" w:line="240" w:lineRule="auto"/>
        <w:rPr>
          <w:rFonts w:ascii="Garamond" w:hAnsi="Garamond"/>
          <w:color w:val="000000" w:themeColor="text1"/>
          <w:sz w:val="24"/>
          <w:szCs w:val="24"/>
        </w:rPr>
      </w:pPr>
    </w:p>
    <w:p w14:paraId="0CE34C11" w14:textId="7B5863B8" w:rsidR="00B86015" w:rsidRPr="000C7D62" w:rsidRDefault="00B86015" w:rsidP="00B53CD4">
      <w:pPr>
        <w:pStyle w:val="TNCBodyText"/>
        <w:spacing w:before="0" w:after="0" w:line="240" w:lineRule="auto"/>
        <w:rPr>
          <w:rFonts w:ascii="Garamond" w:hAnsi="Garamond"/>
          <w:color w:val="000000" w:themeColor="text1"/>
          <w:sz w:val="24"/>
          <w:szCs w:val="24"/>
        </w:rPr>
      </w:pPr>
      <w:r w:rsidRPr="000C7D62">
        <w:rPr>
          <w:rFonts w:ascii="Garamond" w:hAnsi="Garamond"/>
          <w:color w:val="000000" w:themeColor="text1"/>
          <w:sz w:val="24"/>
          <w:szCs w:val="24"/>
        </w:rPr>
        <w:t xml:space="preserve">All members of staff will be responsible for: </w:t>
      </w:r>
    </w:p>
    <w:p w14:paraId="06E9DD74" w14:textId="77777777" w:rsidR="00B86015" w:rsidRPr="00B86015" w:rsidRDefault="00B86015" w:rsidP="007D7EE8">
      <w:pPr>
        <w:pStyle w:val="TNCBodyText"/>
        <w:numPr>
          <w:ilvl w:val="0"/>
          <w:numId w:val="41"/>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Raising any concerns that meet the definitions in the ‘Definitions</w:t>
      </w:r>
      <w:r w:rsidRPr="000C7D62">
        <w:rPr>
          <w:rFonts w:ascii="Garamond" w:hAnsi="Garamond"/>
          <w:i/>
          <w:iCs/>
          <w:color w:val="000000" w:themeColor="text1"/>
          <w:sz w:val="24"/>
          <w:szCs w:val="24"/>
        </w:rPr>
        <w:t>’</w:t>
      </w:r>
      <w:r w:rsidRPr="00B86015">
        <w:rPr>
          <w:rFonts w:ascii="Garamond" w:hAnsi="Garamond"/>
          <w:color w:val="000000" w:themeColor="text1"/>
          <w:sz w:val="24"/>
          <w:szCs w:val="24"/>
        </w:rPr>
        <w:t xml:space="preserve"> section of this policy. </w:t>
      </w:r>
    </w:p>
    <w:p w14:paraId="54E1643C" w14:textId="77777777" w:rsidR="00B86015" w:rsidRPr="00B86015" w:rsidRDefault="00B86015" w:rsidP="007D7EE8">
      <w:pPr>
        <w:pStyle w:val="TNCBodyText"/>
        <w:numPr>
          <w:ilvl w:val="0"/>
          <w:numId w:val="41"/>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Being truthful and reasonable with any concerns that they have. </w:t>
      </w:r>
    </w:p>
    <w:p w14:paraId="65CF3B5E" w14:textId="77777777" w:rsidR="00B86015" w:rsidRPr="00B86015" w:rsidRDefault="00B86015" w:rsidP="007D7EE8">
      <w:pPr>
        <w:pStyle w:val="TNCBodyText"/>
        <w:numPr>
          <w:ilvl w:val="0"/>
          <w:numId w:val="41"/>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Not raising malicious or unfounded concerns. </w:t>
      </w:r>
    </w:p>
    <w:p w14:paraId="28099F8E" w14:textId="143ADB5D" w:rsidR="007D7EE8" w:rsidRDefault="007D7EE8" w:rsidP="00B86015">
      <w:pPr>
        <w:pStyle w:val="Heading2"/>
        <w:spacing w:before="0" w:line="240" w:lineRule="auto"/>
        <w:ind w:left="0" w:firstLine="0"/>
        <w:rPr>
          <w:rFonts w:ascii="Garamond" w:hAnsi="Garamond"/>
          <w:color w:val="000000" w:themeColor="text1"/>
          <w:sz w:val="24"/>
          <w:szCs w:val="24"/>
        </w:rPr>
      </w:pPr>
      <w:bookmarkStart w:id="14" w:name="_Scope_1"/>
      <w:bookmarkStart w:id="15" w:name="_[Updated]_Harassment_and"/>
      <w:bookmarkStart w:id="16" w:name="_Harassment_and_victimisation"/>
      <w:bookmarkStart w:id="17" w:name="Subsection4"/>
      <w:bookmarkEnd w:id="14"/>
      <w:bookmarkEnd w:id="15"/>
      <w:bookmarkEnd w:id="16"/>
    </w:p>
    <w:p w14:paraId="30FE2AEB" w14:textId="77777777" w:rsidR="007D7EE8" w:rsidRPr="007D7EE8" w:rsidRDefault="007D7EE8" w:rsidP="007D7EE8"/>
    <w:p w14:paraId="5A2582BA" w14:textId="0E61DA3D" w:rsidR="00B86015" w:rsidRPr="007D7EE8" w:rsidRDefault="00B86015" w:rsidP="00B86015">
      <w:pPr>
        <w:pStyle w:val="Heading2"/>
        <w:spacing w:before="0" w:line="240" w:lineRule="auto"/>
        <w:ind w:left="0" w:firstLine="0"/>
        <w:rPr>
          <w:rFonts w:ascii="Garamond" w:hAnsi="Garamond"/>
          <w:b/>
          <w:bCs/>
          <w:color w:val="000000" w:themeColor="text1"/>
          <w:sz w:val="32"/>
          <w:szCs w:val="32"/>
        </w:rPr>
      </w:pPr>
      <w:r w:rsidRPr="007D7EE8">
        <w:rPr>
          <w:rFonts w:ascii="Garamond" w:hAnsi="Garamond"/>
          <w:b/>
          <w:bCs/>
          <w:color w:val="000000" w:themeColor="text1"/>
          <w:sz w:val="32"/>
          <w:szCs w:val="32"/>
        </w:rPr>
        <w:t xml:space="preserve">Harassment and </w:t>
      </w:r>
      <w:r w:rsidR="007D7EE8">
        <w:rPr>
          <w:rFonts w:ascii="Garamond" w:hAnsi="Garamond"/>
          <w:b/>
          <w:bCs/>
          <w:color w:val="000000" w:themeColor="text1"/>
          <w:sz w:val="32"/>
          <w:szCs w:val="32"/>
        </w:rPr>
        <w:t>V</w:t>
      </w:r>
      <w:r w:rsidRPr="007D7EE8">
        <w:rPr>
          <w:rFonts w:ascii="Garamond" w:hAnsi="Garamond"/>
          <w:b/>
          <w:bCs/>
          <w:color w:val="000000" w:themeColor="text1"/>
          <w:sz w:val="32"/>
          <w:szCs w:val="32"/>
        </w:rPr>
        <w:t xml:space="preserve">ictimisation of </w:t>
      </w:r>
      <w:r w:rsidR="007D7EE8">
        <w:rPr>
          <w:rFonts w:ascii="Garamond" w:hAnsi="Garamond"/>
          <w:b/>
          <w:bCs/>
          <w:color w:val="000000" w:themeColor="text1"/>
          <w:sz w:val="32"/>
          <w:szCs w:val="32"/>
        </w:rPr>
        <w:t>S</w:t>
      </w:r>
      <w:r w:rsidRPr="007D7EE8">
        <w:rPr>
          <w:rFonts w:ascii="Garamond" w:hAnsi="Garamond"/>
          <w:b/>
          <w:bCs/>
          <w:color w:val="000000" w:themeColor="text1"/>
          <w:sz w:val="32"/>
          <w:szCs w:val="32"/>
        </w:rPr>
        <w:t xml:space="preserve">taff </w:t>
      </w:r>
    </w:p>
    <w:p w14:paraId="6C1503E4" w14:textId="5AFE1433"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The school recognises that the decision to report a concern can be a difficult one to take, not least because of the fear of reprisal from those responsible for the malpractice or from the school as a whole; however, the school will not tolerate any such harassment or victimisation and will take appropriate action to protect staff who raise a concern in good faith.</w:t>
      </w:r>
    </w:p>
    <w:p w14:paraId="6059D1A6" w14:textId="77777777" w:rsidR="007D7EE8" w:rsidRPr="00B86015" w:rsidRDefault="007D7EE8" w:rsidP="00B86015">
      <w:pPr>
        <w:pStyle w:val="TNCBodyText"/>
        <w:spacing w:before="0" w:after="0" w:line="240" w:lineRule="auto"/>
        <w:rPr>
          <w:rFonts w:ascii="Garamond" w:hAnsi="Garamond"/>
          <w:color w:val="000000" w:themeColor="text1"/>
          <w:sz w:val="24"/>
          <w:szCs w:val="24"/>
        </w:rPr>
      </w:pPr>
    </w:p>
    <w:p w14:paraId="7D43385C" w14:textId="70CCC76F"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Staff are protected in law by the PIDA, which gives employees protection from </w:t>
      </w:r>
      <w:bookmarkStart w:id="18" w:name="_Hlk530139361"/>
      <w:r w:rsidRPr="00B86015">
        <w:rPr>
          <w:rFonts w:ascii="Garamond" w:hAnsi="Garamond"/>
          <w:color w:val="000000" w:themeColor="text1"/>
          <w:sz w:val="24"/>
          <w:szCs w:val="24"/>
        </w:rPr>
        <w:t xml:space="preserve">detriment and dismissal </w:t>
      </w:r>
      <w:bookmarkEnd w:id="18"/>
      <w:r w:rsidRPr="00B86015">
        <w:rPr>
          <w:rFonts w:ascii="Garamond" w:hAnsi="Garamond"/>
          <w:color w:val="000000" w:themeColor="text1"/>
          <w:sz w:val="24"/>
          <w:szCs w:val="24"/>
        </w:rPr>
        <w:t xml:space="preserve">where they have made a protected disclosure, providing the legal requirements of the Act are satisfied, e.g. the disclosure was in the public interest. </w:t>
      </w:r>
    </w:p>
    <w:p w14:paraId="7B0BF05F" w14:textId="77777777" w:rsidR="007D7EE8" w:rsidRPr="00B86015" w:rsidRDefault="007D7EE8" w:rsidP="00B86015">
      <w:pPr>
        <w:pStyle w:val="TNCBodyText"/>
        <w:spacing w:before="0" w:after="0" w:line="240" w:lineRule="auto"/>
        <w:rPr>
          <w:rFonts w:ascii="Garamond" w:hAnsi="Garamond"/>
          <w:color w:val="000000" w:themeColor="text1"/>
          <w:sz w:val="24"/>
          <w:szCs w:val="24"/>
        </w:rPr>
      </w:pPr>
    </w:p>
    <w:p w14:paraId="6B753D07" w14:textId="568CD167" w:rsidR="007D7EE8" w:rsidRPr="000C7D62" w:rsidRDefault="000C7D62" w:rsidP="00B86015">
      <w:pPr>
        <w:pStyle w:val="TNCBodyText"/>
        <w:spacing w:before="0" w:after="0" w:line="240" w:lineRule="auto"/>
        <w:rPr>
          <w:rFonts w:ascii="Garamond" w:hAnsi="Garamond"/>
          <w:sz w:val="24"/>
          <w:szCs w:val="24"/>
        </w:rPr>
      </w:pPr>
      <w:r w:rsidRPr="000C7D62">
        <w:rPr>
          <w:rFonts w:ascii="Garamond" w:hAnsi="Garamond"/>
          <w:sz w:val="24"/>
          <w:szCs w:val="24"/>
        </w:rPr>
        <w:t>Any member of staff who victimises or harasses a colleague as a result of their having raised a concern in accordance with this policy will be dealt with under the school’s Disciplinary Policy and may be subject to formal disciplinary action, up to and including dismissal.</w:t>
      </w:r>
    </w:p>
    <w:p w14:paraId="734A30EF" w14:textId="00443CD6" w:rsidR="000C7D62" w:rsidRDefault="000C7D62" w:rsidP="00B86015">
      <w:pPr>
        <w:pStyle w:val="TNCBodyText"/>
        <w:spacing w:before="0" w:after="0" w:line="240" w:lineRule="auto"/>
      </w:pPr>
    </w:p>
    <w:p w14:paraId="54DE8288" w14:textId="77777777" w:rsidR="000C7D62" w:rsidRDefault="000C7D62" w:rsidP="00B86015">
      <w:pPr>
        <w:pStyle w:val="TNCBodyText"/>
        <w:spacing w:before="0" w:after="0" w:line="240" w:lineRule="auto"/>
        <w:rPr>
          <w:rFonts w:ascii="Garamond" w:hAnsi="Garamond"/>
          <w:bCs/>
          <w:color w:val="000000" w:themeColor="text1"/>
          <w:sz w:val="24"/>
          <w:szCs w:val="24"/>
        </w:rPr>
      </w:pPr>
    </w:p>
    <w:p w14:paraId="16D62F6A" w14:textId="0BB31501" w:rsidR="00B86015" w:rsidRPr="007D7EE8" w:rsidRDefault="00B86015" w:rsidP="00B86015">
      <w:pPr>
        <w:pStyle w:val="TNCBodyText"/>
        <w:spacing w:before="0" w:after="0" w:line="240" w:lineRule="auto"/>
        <w:rPr>
          <w:rFonts w:ascii="Garamond" w:hAnsi="Garamond"/>
          <w:b/>
          <w:color w:val="000000" w:themeColor="text1"/>
          <w:sz w:val="32"/>
          <w:szCs w:val="32"/>
        </w:rPr>
      </w:pPr>
      <w:r w:rsidRPr="007D7EE8">
        <w:rPr>
          <w:rFonts w:ascii="Garamond" w:hAnsi="Garamond"/>
          <w:b/>
          <w:color w:val="000000" w:themeColor="text1"/>
          <w:sz w:val="32"/>
          <w:szCs w:val="32"/>
        </w:rPr>
        <w:t>Procedure</w:t>
      </w:r>
    </w:p>
    <w:p w14:paraId="31E5B114" w14:textId="77777777" w:rsidR="00B86015" w:rsidRPr="00B86015" w:rsidRDefault="00B86015" w:rsidP="00B86015">
      <w:pPr>
        <w:pStyle w:val="Heading2"/>
        <w:spacing w:before="0" w:line="240" w:lineRule="auto"/>
        <w:ind w:left="0" w:firstLine="0"/>
        <w:rPr>
          <w:rFonts w:ascii="Garamond" w:hAnsi="Garamond"/>
          <w:color w:val="000000" w:themeColor="text1"/>
          <w:sz w:val="24"/>
          <w:szCs w:val="24"/>
        </w:rPr>
      </w:pPr>
      <w:bookmarkStart w:id="19" w:name="_[New]_Non-employees"/>
      <w:bookmarkStart w:id="20" w:name="_Non-employees"/>
      <w:bookmarkStart w:id="21" w:name="Subsection5"/>
      <w:bookmarkEnd w:id="17"/>
      <w:bookmarkEnd w:id="19"/>
      <w:bookmarkEnd w:id="20"/>
      <w:r w:rsidRPr="00B86015">
        <w:rPr>
          <w:rFonts w:ascii="Garamond" w:hAnsi="Garamond"/>
          <w:color w:val="000000" w:themeColor="text1"/>
          <w:sz w:val="24"/>
          <w:szCs w:val="24"/>
        </w:rPr>
        <w:t>Non-employees</w:t>
      </w:r>
    </w:p>
    <w:p w14:paraId="53C70F40" w14:textId="65F98B5D"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The PIDA and the Employment Rights Act 1996 do not</w:t>
      </w:r>
      <w:r w:rsidRPr="00B86015">
        <w:rPr>
          <w:rFonts w:ascii="Garamond" w:hAnsi="Garamond"/>
          <w:b/>
          <w:color w:val="000000" w:themeColor="text1"/>
          <w:sz w:val="24"/>
          <w:szCs w:val="24"/>
        </w:rPr>
        <w:t xml:space="preserve"> </w:t>
      </w:r>
      <w:r w:rsidRPr="00B86015">
        <w:rPr>
          <w:rFonts w:ascii="Garamond" w:hAnsi="Garamond"/>
          <w:color w:val="000000" w:themeColor="text1"/>
          <w:sz w:val="24"/>
          <w:szCs w:val="24"/>
        </w:rPr>
        <w:t xml:space="preserve">protect non-employees as far as whistleblowing is concerned. Irrespective of this, the school will not allow harassment, dismissal or exclusion for any non-employee who raises a genuine concern. </w:t>
      </w:r>
    </w:p>
    <w:p w14:paraId="31645D88" w14:textId="77777777" w:rsidR="007D7EE8" w:rsidRPr="00B86015" w:rsidRDefault="007D7EE8" w:rsidP="00B86015">
      <w:pPr>
        <w:pStyle w:val="TNCBodyText"/>
        <w:spacing w:before="0" w:after="0" w:line="240" w:lineRule="auto"/>
        <w:rPr>
          <w:rFonts w:ascii="Garamond" w:hAnsi="Garamond"/>
          <w:color w:val="000000" w:themeColor="text1"/>
          <w:sz w:val="24"/>
          <w:szCs w:val="24"/>
        </w:rPr>
      </w:pPr>
    </w:p>
    <w:p w14:paraId="16A0F2ED" w14:textId="719428B6"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Where an individual feels that they have been unfairly treated following blowing the whistle, they should make a complaint under the school’s </w:t>
      </w:r>
      <w:r w:rsidRPr="00B86015">
        <w:rPr>
          <w:rFonts w:ascii="Garamond" w:hAnsi="Garamond"/>
          <w:bCs/>
          <w:color w:val="000000" w:themeColor="text1"/>
          <w:sz w:val="24"/>
          <w:szCs w:val="24"/>
        </w:rPr>
        <w:t>Complaints Policy</w:t>
      </w:r>
      <w:r w:rsidRPr="00B86015">
        <w:rPr>
          <w:rFonts w:ascii="Garamond" w:hAnsi="Garamond"/>
          <w:color w:val="000000" w:themeColor="text1"/>
          <w:sz w:val="24"/>
          <w:szCs w:val="24"/>
        </w:rPr>
        <w:t xml:space="preserve">. </w:t>
      </w:r>
    </w:p>
    <w:p w14:paraId="69B6B145" w14:textId="77777777" w:rsidR="007D7EE8" w:rsidRPr="00B86015" w:rsidRDefault="007D7EE8" w:rsidP="00B86015">
      <w:pPr>
        <w:pStyle w:val="TNCBodyText"/>
        <w:spacing w:before="0" w:after="0" w:line="240" w:lineRule="auto"/>
        <w:rPr>
          <w:rFonts w:ascii="Garamond" w:hAnsi="Garamond"/>
          <w:color w:val="000000" w:themeColor="text1"/>
          <w:sz w:val="24"/>
          <w:szCs w:val="24"/>
        </w:rPr>
      </w:pPr>
    </w:p>
    <w:p w14:paraId="37943E6C" w14:textId="20BB9C07"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Governors are not employees and, while they are responsible for ensuring there is a whistleblowing procedure in place, they are not protected under the PIDA. </w:t>
      </w:r>
    </w:p>
    <w:p w14:paraId="585D8AF7" w14:textId="17A8F814" w:rsidR="007D7EE8" w:rsidRDefault="007D7EE8" w:rsidP="00B86015">
      <w:pPr>
        <w:pStyle w:val="TNCBodyText"/>
        <w:spacing w:before="0" w:after="0" w:line="240" w:lineRule="auto"/>
        <w:rPr>
          <w:rFonts w:ascii="Garamond" w:hAnsi="Garamond"/>
          <w:color w:val="000000" w:themeColor="text1"/>
          <w:sz w:val="24"/>
          <w:szCs w:val="24"/>
        </w:rPr>
      </w:pPr>
    </w:p>
    <w:p w14:paraId="4841E2A5" w14:textId="77777777" w:rsidR="007D7EE8" w:rsidRPr="00B86015" w:rsidRDefault="007D7EE8" w:rsidP="00B86015">
      <w:pPr>
        <w:pStyle w:val="TNCBodyText"/>
        <w:spacing w:before="0" w:after="0" w:line="240" w:lineRule="auto"/>
        <w:rPr>
          <w:rFonts w:ascii="Garamond" w:hAnsi="Garamond"/>
          <w:color w:val="000000" w:themeColor="text1"/>
          <w:sz w:val="24"/>
          <w:szCs w:val="24"/>
        </w:rPr>
      </w:pPr>
    </w:p>
    <w:p w14:paraId="4D2B8449" w14:textId="5FC9A486" w:rsidR="00B86015" w:rsidRPr="007D7EE8" w:rsidRDefault="00B86015" w:rsidP="00B86015">
      <w:pPr>
        <w:pStyle w:val="Heading2"/>
        <w:spacing w:before="0" w:line="240" w:lineRule="auto"/>
        <w:ind w:left="0" w:firstLine="0"/>
        <w:rPr>
          <w:rFonts w:ascii="Garamond" w:hAnsi="Garamond"/>
          <w:b/>
          <w:bCs/>
          <w:color w:val="000000" w:themeColor="text1"/>
          <w:sz w:val="32"/>
          <w:szCs w:val="32"/>
        </w:rPr>
      </w:pPr>
      <w:bookmarkStart w:id="22" w:name="_[New]_Good_practice"/>
      <w:bookmarkStart w:id="23" w:name="_Good_practice_principles"/>
      <w:bookmarkEnd w:id="22"/>
      <w:bookmarkEnd w:id="23"/>
      <w:r w:rsidRPr="007D7EE8">
        <w:rPr>
          <w:rFonts w:ascii="Garamond" w:hAnsi="Garamond"/>
          <w:b/>
          <w:bCs/>
          <w:color w:val="000000" w:themeColor="text1"/>
          <w:sz w:val="32"/>
          <w:szCs w:val="32"/>
        </w:rPr>
        <w:lastRenderedPageBreak/>
        <w:t xml:space="preserve">Good </w:t>
      </w:r>
      <w:r w:rsidR="007D7EE8">
        <w:rPr>
          <w:rFonts w:ascii="Garamond" w:hAnsi="Garamond"/>
          <w:b/>
          <w:bCs/>
          <w:color w:val="000000" w:themeColor="text1"/>
          <w:sz w:val="32"/>
          <w:szCs w:val="32"/>
        </w:rPr>
        <w:t>P</w:t>
      </w:r>
      <w:r w:rsidRPr="007D7EE8">
        <w:rPr>
          <w:rFonts w:ascii="Garamond" w:hAnsi="Garamond"/>
          <w:b/>
          <w:bCs/>
          <w:color w:val="000000" w:themeColor="text1"/>
          <w:sz w:val="32"/>
          <w:szCs w:val="32"/>
        </w:rPr>
        <w:t xml:space="preserve">ractice </w:t>
      </w:r>
      <w:r w:rsidR="007D7EE8">
        <w:rPr>
          <w:rFonts w:ascii="Garamond" w:hAnsi="Garamond"/>
          <w:b/>
          <w:bCs/>
          <w:color w:val="000000" w:themeColor="text1"/>
          <w:sz w:val="32"/>
          <w:szCs w:val="32"/>
        </w:rPr>
        <w:t>P</w:t>
      </w:r>
      <w:r w:rsidRPr="007D7EE8">
        <w:rPr>
          <w:rFonts w:ascii="Garamond" w:hAnsi="Garamond"/>
          <w:b/>
          <w:bCs/>
          <w:color w:val="000000" w:themeColor="text1"/>
          <w:sz w:val="32"/>
          <w:szCs w:val="32"/>
        </w:rPr>
        <w:t xml:space="preserve">rinciples </w:t>
      </w:r>
    </w:p>
    <w:p w14:paraId="197EB033" w14:textId="5BEACA7F"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school will implement the core whistleblowing principles, as outlined in the ‘Freedom to speak up report’, to ensure that whistleblowing procedures are fair, clear and consistent. </w:t>
      </w:r>
    </w:p>
    <w:p w14:paraId="5967580E" w14:textId="77777777" w:rsidR="00B53CD4" w:rsidRPr="00B86015" w:rsidRDefault="00B53CD4" w:rsidP="00B86015">
      <w:pPr>
        <w:pStyle w:val="TNCBodyText"/>
        <w:spacing w:before="0" w:after="0" w:line="240" w:lineRule="auto"/>
        <w:rPr>
          <w:rFonts w:ascii="Garamond" w:hAnsi="Garamond"/>
          <w:color w:val="000000" w:themeColor="text1"/>
          <w:sz w:val="24"/>
          <w:szCs w:val="24"/>
        </w:rPr>
      </w:pPr>
    </w:p>
    <w:p w14:paraId="2C3A598A" w14:textId="77777777"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school will implement a </w:t>
      </w:r>
      <w:r w:rsidRPr="00B53CD4">
        <w:rPr>
          <w:rFonts w:ascii="Garamond" w:hAnsi="Garamond"/>
          <w:color w:val="000000" w:themeColor="text1"/>
          <w:sz w:val="24"/>
          <w:szCs w:val="24"/>
        </w:rPr>
        <w:t>culture of change</w:t>
      </w:r>
      <w:r w:rsidRPr="00B86015">
        <w:rPr>
          <w:rFonts w:ascii="Garamond" w:hAnsi="Garamond"/>
          <w:b/>
          <w:color w:val="000000" w:themeColor="text1"/>
          <w:sz w:val="24"/>
          <w:szCs w:val="24"/>
        </w:rPr>
        <w:t xml:space="preserve"> </w:t>
      </w:r>
      <w:r w:rsidRPr="00B86015">
        <w:rPr>
          <w:rFonts w:ascii="Garamond" w:hAnsi="Garamond"/>
          <w:color w:val="000000" w:themeColor="text1"/>
          <w:sz w:val="24"/>
          <w:szCs w:val="24"/>
        </w:rPr>
        <w:t>by ensuring the following principles are reflected in our ethos and values – there will be a culture:</w:t>
      </w:r>
    </w:p>
    <w:p w14:paraId="5589C1C6" w14:textId="77777777" w:rsidR="00B86015" w:rsidRPr="00B86015" w:rsidRDefault="00B86015" w:rsidP="007D7EE8">
      <w:pPr>
        <w:pStyle w:val="TNCBodyText"/>
        <w:numPr>
          <w:ilvl w:val="0"/>
          <w:numId w:val="42"/>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Of safety in the school.</w:t>
      </w:r>
    </w:p>
    <w:p w14:paraId="20DB9D14" w14:textId="77777777" w:rsidR="00B86015" w:rsidRPr="00B86015" w:rsidRDefault="00B86015" w:rsidP="007D7EE8">
      <w:pPr>
        <w:pStyle w:val="TNCBodyText"/>
        <w:numPr>
          <w:ilvl w:val="0"/>
          <w:numId w:val="42"/>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Where people feel confident with raising concerns.</w:t>
      </w:r>
    </w:p>
    <w:p w14:paraId="2425BB12" w14:textId="77777777" w:rsidR="00B86015" w:rsidRPr="00B86015" w:rsidRDefault="00B86015" w:rsidP="007D7EE8">
      <w:pPr>
        <w:pStyle w:val="TNCBodyText"/>
        <w:numPr>
          <w:ilvl w:val="0"/>
          <w:numId w:val="42"/>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Free from bullying.</w:t>
      </w:r>
    </w:p>
    <w:p w14:paraId="56865ADC" w14:textId="77777777" w:rsidR="00B86015" w:rsidRPr="00B86015" w:rsidRDefault="00B86015" w:rsidP="007D7EE8">
      <w:pPr>
        <w:pStyle w:val="TNCBodyText"/>
        <w:numPr>
          <w:ilvl w:val="0"/>
          <w:numId w:val="42"/>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Of visible leadership.</w:t>
      </w:r>
    </w:p>
    <w:p w14:paraId="7B588209" w14:textId="77777777" w:rsidR="00B86015" w:rsidRPr="00B86015" w:rsidRDefault="00B86015" w:rsidP="007D7EE8">
      <w:pPr>
        <w:pStyle w:val="TNCBodyText"/>
        <w:numPr>
          <w:ilvl w:val="0"/>
          <w:numId w:val="42"/>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Of valuing staff.</w:t>
      </w:r>
    </w:p>
    <w:p w14:paraId="0D81847D" w14:textId="77777777" w:rsidR="00B86015" w:rsidRPr="00B86015" w:rsidRDefault="00B86015" w:rsidP="007D7EE8">
      <w:pPr>
        <w:pStyle w:val="TNCBodyText"/>
        <w:numPr>
          <w:ilvl w:val="0"/>
          <w:numId w:val="42"/>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Of reflective practice.</w:t>
      </w:r>
    </w:p>
    <w:p w14:paraId="7EDDB5B9" w14:textId="77777777" w:rsidR="007D7EE8" w:rsidRDefault="007D7EE8" w:rsidP="00B86015">
      <w:pPr>
        <w:pStyle w:val="TNCBodyText"/>
        <w:spacing w:before="0" w:after="0" w:line="240" w:lineRule="auto"/>
        <w:rPr>
          <w:rFonts w:ascii="Garamond" w:hAnsi="Garamond"/>
          <w:color w:val="000000" w:themeColor="text1"/>
          <w:sz w:val="24"/>
          <w:szCs w:val="24"/>
        </w:rPr>
      </w:pPr>
    </w:p>
    <w:p w14:paraId="3CC47492" w14:textId="482CEF1B"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By providing a clear procedure for mediating and resolving cases, as outlined in the ‘Procedure</w:t>
      </w:r>
      <w:r w:rsidRPr="00B86015">
        <w:rPr>
          <w:rFonts w:ascii="Garamond" w:hAnsi="Garamond"/>
          <w:color w:val="000000" w:themeColor="text1"/>
          <w:sz w:val="24"/>
          <w:szCs w:val="24"/>
          <w:u w:val="single"/>
        </w:rPr>
        <w:t>’</w:t>
      </w:r>
      <w:r w:rsidRPr="00B86015">
        <w:rPr>
          <w:rFonts w:ascii="Garamond" w:hAnsi="Garamond"/>
          <w:color w:val="000000" w:themeColor="text1"/>
          <w:sz w:val="24"/>
          <w:szCs w:val="24"/>
        </w:rPr>
        <w:t xml:space="preserve"> section of this policy, the school will ensure that all cases are efficiently handled. This procedure includes: </w:t>
      </w:r>
    </w:p>
    <w:p w14:paraId="57B8D19D" w14:textId="77777777" w:rsidR="00B86015" w:rsidRPr="00B86015" w:rsidRDefault="00B86015" w:rsidP="007D7EE8">
      <w:pPr>
        <w:pStyle w:val="TNCBodyText"/>
        <w:numPr>
          <w:ilvl w:val="0"/>
          <w:numId w:val="43"/>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How to raise and report concerns. </w:t>
      </w:r>
    </w:p>
    <w:p w14:paraId="684E664C" w14:textId="77777777" w:rsidR="00B86015" w:rsidRPr="00B86015" w:rsidRDefault="00B86015" w:rsidP="007D7EE8">
      <w:pPr>
        <w:pStyle w:val="TNCBodyText"/>
        <w:numPr>
          <w:ilvl w:val="0"/>
          <w:numId w:val="43"/>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How investigations will be conducted. </w:t>
      </w:r>
    </w:p>
    <w:p w14:paraId="22B771E4" w14:textId="77777777" w:rsidR="00B86015" w:rsidRPr="00B86015" w:rsidRDefault="00B86015" w:rsidP="007D7EE8">
      <w:pPr>
        <w:pStyle w:val="TNCBodyText"/>
        <w:numPr>
          <w:ilvl w:val="0"/>
          <w:numId w:val="43"/>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How the school will mediate and resolve disputes. </w:t>
      </w:r>
    </w:p>
    <w:p w14:paraId="32368D44" w14:textId="77777777" w:rsidR="007D7EE8" w:rsidRDefault="007D7EE8" w:rsidP="00B86015">
      <w:pPr>
        <w:pStyle w:val="TNCBodyText"/>
        <w:spacing w:before="0" w:after="0" w:line="240" w:lineRule="auto"/>
        <w:rPr>
          <w:rFonts w:ascii="Garamond" w:hAnsi="Garamond"/>
          <w:color w:val="000000" w:themeColor="text1"/>
          <w:sz w:val="24"/>
          <w:szCs w:val="24"/>
        </w:rPr>
      </w:pPr>
    </w:p>
    <w:p w14:paraId="7298EA1A" w14:textId="46C5ED89"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school will implement </w:t>
      </w:r>
      <w:r w:rsidRPr="00B53CD4">
        <w:rPr>
          <w:rFonts w:ascii="Garamond" w:hAnsi="Garamond"/>
          <w:color w:val="000000" w:themeColor="text1"/>
          <w:sz w:val="24"/>
          <w:szCs w:val="24"/>
        </w:rPr>
        <w:t>measures to support good practice</w:t>
      </w:r>
      <w:r w:rsidRPr="00B86015">
        <w:rPr>
          <w:rFonts w:ascii="Garamond" w:hAnsi="Garamond"/>
          <w:b/>
          <w:color w:val="000000" w:themeColor="text1"/>
          <w:sz w:val="24"/>
          <w:szCs w:val="24"/>
        </w:rPr>
        <w:t xml:space="preserve"> </w:t>
      </w:r>
      <w:r w:rsidRPr="00B86015">
        <w:rPr>
          <w:rFonts w:ascii="Garamond" w:hAnsi="Garamond"/>
          <w:color w:val="000000" w:themeColor="text1"/>
          <w:sz w:val="24"/>
          <w:szCs w:val="24"/>
        </w:rPr>
        <w:t>by ensuring adherence to the following principles:</w:t>
      </w:r>
    </w:p>
    <w:p w14:paraId="6F59E313" w14:textId="77777777" w:rsidR="00B86015" w:rsidRPr="00B86015" w:rsidRDefault="00B86015" w:rsidP="007D7EE8">
      <w:pPr>
        <w:pStyle w:val="TNCBodyText"/>
        <w:numPr>
          <w:ilvl w:val="0"/>
          <w:numId w:val="44"/>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Offering relevant training to staff</w:t>
      </w:r>
    </w:p>
    <w:p w14:paraId="66694503" w14:textId="77777777" w:rsidR="00B86015" w:rsidRPr="00B86015" w:rsidRDefault="00B86015" w:rsidP="007D7EE8">
      <w:pPr>
        <w:pStyle w:val="TNCBodyText"/>
        <w:numPr>
          <w:ilvl w:val="0"/>
          <w:numId w:val="44"/>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Providing the necessary support to staff</w:t>
      </w:r>
    </w:p>
    <w:p w14:paraId="6F8980B1" w14:textId="77777777" w:rsidR="00B86015" w:rsidRPr="00B86015" w:rsidRDefault="00B86015" w:rsidP="007D7EE8">
      <w:pPr>
        <w:pStyle w:val="TNCBodyText"/>
        <w:numPr>
          <w:ilvl w:val="0"/>
          <w:numId w:val="44"/>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Providing support to staff who are seeking alternative employment</w:t>
      </w:r>
    </w:p>
    <w:p w14:paraId="091B0921" w14:textId="77777777" w:rsidR="00B86015" w:rsidRPr="00B86015" w:rsidRDefault="00B86015" w:rsidP="007D7EE8">
      <w:pPr>
        <w:pStyle w:val="TNCBodyText"/>
        <w:numPr>
          <w:ilvl w:val="0"/>
          <w:numId w:val="44"/>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Being transparent</w:t>
      </w:r>
    </w:p>
    <w:p w14:paraId="6D39F028" w14:textId="77777777" w:rsidR="00B86015" w:rsidRPr="00B86015" w:rsidRDefault="00B86015" w:rsidP="007D7EE8">
      <w:pPr>
        <w:pStyle w:val="TNCBodyText"/>
        <w:numPr>
          <w:ilvl w:val="0"/>
          <w:numId w:val="44"/>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Being accountable</w:t>
      </w:r>
    </w:p>
    <w:p w14:paraId="62BF1F12" w14:textId="77777777" w:rsidR="00B86015" w:rsidRPr="00B86015" w:rsidRDefault="00B86015" w:rsidP="007D7EE8">
      <w:pPr>
        <w:pStyle w:val="TNCBodyText"/>
        <w:numPr>
          <w:ilvl w:val="0"/>
          <w:numId w:val="44"/>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Conducting an external review of any concerns raised, where necessary </w:t>
      </w:r>
    </w:p>
    <w:p w14:paraId="5917EF25" w14:textId="77777777" w:rsidR="00B86015" w:rsidRPr="00B86015" w:rsidRDefault="00B86015" w:rsidP="007D7EE8">
      <w:pPr>
        <w:pStyle w:val="TNCBodyText"/>
        <w:numPr>
          <w:ilvl w:val="0"/>
          <w:numId w:val="44"/>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Undertaking regulatory action as required</w:t>
      </w:r>
    </w:p>
    <w:p w14:paraId="063E5714" w14:textId="77777777" w:rsidR="00B86015" w:rsidRPr="00B86015" w:rsidRDefault="00B86015" w:rsidP="007D7EE8">
      <w:pPr>
        <w:pStyle w:val="TNCBodyText"/>
        <w:numPr>
          <w:ilvl w:val="0"/>
          <w:numId w:val="44"/>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Informing staff what protection is available to them if they report someone</w:t>
      </w:r>
    </w:p>
    <w:p w14:paraId="209F5EAD" w14:textId="77777777" w:rsidR="00B86015" w:rsidRPr="00B86015" w:rsidRDefault="00B86015" w:rsidP="007D7EE8">
      <w:pPr>
        <w:pStyle w:val="TNCBodyText"/>
        <w:numPr>
          <w:ilvl w:val="0"/>
          <w:numId w:val="44"/>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Ensuring that alternative whistleblowing channels are in place for members of staff who feel unable to raise an issue with their employer</w:t>
      </w:r>
    </w:p>
    <w:p w14:paraId="179D0817" w14:textId="77777777" w:rsidR="007D7EE8" w:rsidRDefault="007D7EE8" w:rsidP="00B86015">
      <w:pPr>
        <w:pStyle w:val="TNCBodyText"/>
        <w:spacing w:before="0" w:after="0" w:line="240" w:lineRule="auto"/>
        <w:rPr>
          <w:rFonts w:ascii="Garamond" w:hAnsi="Garamond"/>
          <w:color w:val="000000" w:themeColor="text1"/>
          <w:sz w:val="24"/>
          <w:szCs w:val="24"/>
        </w:rPr>
      </w:pPr>
    </w:p>
    <w:p w14:paraId="1CFFE678" w14:textId="15E1EF10"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school will ensure there are </w:t>
      </w:r>
      <w:r w:rsidRPr="00B53CD4">
        <w:rPr>
          <w:rFonts w:ascii="Garamond" w:hAnsi="Garamond"/>
          <w:bCs/>
          <w:color w:val="000000" w:themeColor="text1"/>
          <w:sz w:val="24"/>
          <w:szCs w:val="24"/>
        </w:rPr>
        <w:t>particular support measures in place for vulnerable groups</w:t>
      </w:r>
      <w:r w:rsidRPr="00B86015">
        <w:rPr>
          <w:rFonts w:ascii="Garamond" w:hAnsi="Garamond"/>
          <w:color w:val="000000" w:themeColor="text1"/>
          <w:sz w:val="24"/>
          <w:szCs w:val="24"/>
        </w:rPr>
        <w:t xml:space="preserve"> by adhering to the following principles: </w:t>
      </w:r>
    </w:p>
    <w:p w14:paraId="20395858" w14:textId="77777777" w:rsidR="00B86015" w:rsidRPr="00B86015" w:rsidRDefault="00B86015" w:rsidP="007D7EE8">
      <w:pPr>
        <w:pStyle w:val="TNCBodyText"/>
        <w:numPr>
          <w:ilvl w:val="0"/>
          <w:numId w:val="45"/>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Ensuring non-permanent staff are taught, and receive training on, the same principles as permanent staff</w:t>
      </w:r>
    </w:p>
    <w:p w14:paraId="52FEFE23" w14:textId="77777777" w:rsidR="00B86015" w:rsidRPr="00B86015" w:rsidRDefault="00B86015" w:rsidP="007D7EE8">
      <w:pPr>
        <w:pStyle w:val="TNCBodyText"/>
        <w:numPr>
          <w:ilvl w:val="0"/>
          <w:numId w:val="45"/>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Ensuring trainees are subject to all the safeguarding and whistleblowing principles</w:t>
      </w:r>
    </w:p>
    <w:p w14:paraId="1B685A36" w14:textId="77777777" w:rsidR="00B86015" w:rsidRPr="00B86015" w:rsidRDefault="00B86015" w:rsidP="007D7EE8">
      <w:pPr>
        <w:pStyle w:val="TNCBodyText"/>
        <w:numPr>
          <w:ilvl w:val="0"/>
          <w:numId w:val="45"/>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Ensuring staff from ethnic minorities are supported, as they may feel particularly vulnerable when raising concerns</w:t>
      </w:r>
    </w:p>
    <w:p w14:paraId="0D5986C3" w14:textId="77777777" w:rsidR="00B86015" w:rsidRPr="00B86015" w:rsidRDefault="00B86015" w:rsidP="007D7EE8">
      <w:pPr>
        <w:pStyle w:val="TNCBodyText"/>
        <w:numPr>
          <w:ilvl w:val="0"/>
          <w:numId w:val="45"/>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Ensuring staff are empowered and protected, enabling them to raise concerns freely</w:t>
      </w:r>
    </w:p>
    <w:p w14:paraId="47BE2A69" w14:textId="77777777" w:rsidR="007D7EE8" w:rsidRDefault="007D7EE8" w:rsidP="00B86015">
      <w:pPr>
        <w:pStyle w:val="Heading2"/>
        <w:spacing w:before="0" w:line="240" w:lineRule="auto"/>
        <w:ind w:left="0" w:firstLine="0"/>
        <w:rPr>
          <w:rFonts w:ascii="Garamond" w:hAnsi="Garamond"/>
          <w:color w:val="000000" w:themeColor="text1"/>
          <w:sz w:val="24"/>
          <w:szCs w:val="24"/>
        </w:rPr>
      </w:pPr>
      <w:bookmarkStart w:id="24" w:name="_Procedure"/>
      <w:bookmarkStart w:id="25" w:name="_[Updated]_Procedure"/>
      <w:bookmarkEnd w:id="24"/>
      <w:bookmarkEnd w:id="25"/>
    </w:p>
    <w:p w14:paraId="43DB1B02" w14:textId="77777777" w:rsidR="007D7EE8" w:rsidRDefault="007D7EE8" w:rsidP="00B86015">
      <w:pPr>
        <w:pStyle w:val="Heading2"/>
        <w:spacing w:before="0" w:line="240" w:lineRule="auto"/>
        <w:ind w:left="0" w:firstLine="0"/>
        <w:rPr>
          <w:rFonts w:ascii="Garamond" w:hAnsi="Garamond"/>
          <w:color w:val="000000" w:themeColor="text1"/>
          <w:sz w:val="24"/>
          <w:szCs w:val="24"/>
        </w:rPr>
      </w:pPr>
    </w:p>
    <w:p w14:paraId="3E93A2B5" w14:textId="656DE445" w:rsidR="00B86015" w:rsidRPr="007D7EE8" w:rsidRDefault="00B86015" w:rsidP="00B86015">
      <w:pPr>
        <w:pStyle w:val="Heading2"/>
        <w:spacing w:before="0" w:line="240" w:lineRule="auto"/>
        <w:ind w:left="0" w:firstLine="0"/>
        <w:rPr>
          <w:rFonts w:ascii="Garamond" w:hAnsi="Garamond"/>
          <w:b/>
          <w:bCs/>
          <w:color w:val="000000" w:themeColor="text1"/>
          <w:sz w:val="32"/>
          <w:szCs w:val="32"/>
        </w:rPr>
      </w:pPr>
      <w:r w:rsidRPr="007D7EE8">
        <w:rPr>
          <w:rFonts w:ascii="Garamond" w:hAnsi="Garamond"/>
          <w:b/>
          <w:bCs/>
          <w:color w:val="000000" w:themeColor="text1"/>
          <w:sz w:val="32"/>
          <w:szCs w:val="32"/>
        </w:rPr>
        <w:t xml:space="preserve">Procedure </w:t>
      </w:r>
    </w:p>
    <w:p w14:paraId="40D5D89D" w14:textId="467BD47B" w:rsidR="00B86015" w:rsidRPr="00544DD9" w:rsidRDefault="00B86015" w:rsidP="00B86015">
      <w:pPr>
        <w:pStyle w:val="TNCBodyText"/>
        <w:spacing w:before="0" w:after="0" w:line="240" w:lineRule="auto"/>
        <w:rPr>
          <w:rFonts w:ascii="Garamond" w:hAnsi="Garamond"/>
          <w:color w:val="000000" w:themeColor="text1"/>
          <w:sz w:val="24"/>
          <w:szCs w:val="24"/>
        </w:rPr>
      </w:pPr>
      <w:r w:rsidRPr="00544DD9">
        <w:rPr>
          <w:rFonts w:ascii="Garamond" w:hAnsi="Garamond"/>
          <w:color w:val="000000" w:themeColor="text1"/>
          <w:sz w:val="24"/>
          <w:szCs w:val="24"/>
        </w:rPr>
        <w:t xml:space="preserve">When raising concerns, individuals will express them in writing to the </w:t>
      </w:r>
      <w:r w:rsidRPr="00544DD9">
        <w:rPr>
          <w:rFonts w:ascii="Garamond" w:hAnsi="Garamond"/>
          <w:bCs/>
          <w:color w:val="000000" w:themeColor="text1"/>
          <w:sz w:val="24"/>
          <w:szCs w:val="24"/>
        </w:rPr>
        <w:t>headteacher.</w:t>
      </w:r>
      <w:r w:rsidRPr="00544DD9">
        <w:rPr>
          <w:rFonts w:ascii="Garamond" w:hAnsi="Garamond"/>
          <w:color w:val="000000" w:themeColor="text1"/>
          <w:sz w:val="24"/>
          <w:szCs w:val="24"/>
        </w:rPr>
        <w:t xml:space="preserve"> If an individual is raising a concern about the headteacher, they should express their concerns </w:t>
      </w:r>
      <w:r w:rsidRPr="00544DD9">
        <w:rPr>
          <w:rFonts w:ascii="Garamond" w:hAnsi="Garamond"/>
          <w:bCs/>
          <w:color w:val="000000" w:themeColor="text1"/>
          <w:sz w:val="24"/>
          <w:szCs w:val="24"/>
        </w:rPr>
        <w:t>in writing</w:t>
      </w:r>
      <w:r w:rsidRPr="00544DD9">
        <w:rPr>
          <w:rFonts w:ascii="Garamond" w:hAnsi="Garamond"/>
          <w:color w:val="000000" w:themeColor="text1"/>
          <w:sz w:val="24"/>
          <w:szCs w:val="24"/>
        </w:rPr>
        <w:t xml:space="preserve"> to the chair of governors. Where this is the case, the chair of governors will take on the headteacher’s duties outlined in the ‘Interview and investigation’ section of this policy. </w:t>
      </w:r>
    </w:p>
    <w:p w14:paraId="179348B4" w14:textId="77777777" w:rsidR="007D7EE8" w:rsidRPr="00544DD9" w:rsidRDefault="007D7EE8" w:rsidP="00B86015">
      <w:pPr>
        <w:pStyle w:val="TNCBodyText"/>
        <w:spacing w:before="0" w:after="0" w:line="240" w:lineRule="auto"/>
        <w:rPr>
          <w:rFonts w:ascii="Garamond" w:hAnsi="Garamond"/>
          <w:color w:val="000000" w:themeColor="text1"/>
          <w:sz w:val="24"/>
          <w:szCs w:val="24"/>
        </w:rPr>
      </w:pPr>
    </w:p>
    <w:p w14:paraId="66E3D739" w14:textId="77777777" w:rsidR="00B86015" w:rsidRPr="00544DD9" w:rsidRDefault="00B86015" w:rsidP="00B86015">
      <w:pPr>
        <w:pStyle w:val="TNCBodyText"/>
        <w:spacing w:before="0" w:after="0" w:line="240" w:lineRule="auto"/>
        <w:rPr>
          <w:rFonts w:ascii="Garamond" w:hAnsi="Garamond"/>
          <w:color w:val="000000" w:themeColor="text1"/>
          <w:sz w:val="24"/>
          <w:szCs w:val="24"/>
        </w:rPr>
      </w:pPr>
      <w:r w:rsidRPr="00544DD9">
        <w:rPr>
          <w:rFonts w:ascii="Garamond" w:hAnsi="Garamond"/>
          <w:color w:val="000000" w:themeColor="text1"/>
          <w:sz w:val="24"/>
          <w:szCs w:val="24"/>
        </w:rPr>
        <w:t xml:space="preserve">When individuals raise their concern, they will include the following information as far as possible: </w:t>
      </w:r>
    </w:p>
    <w:p w14:paraId="4DC49DE4" w14:textId="77777777" w:rsidR="00B86015" w:rsidRPr="00544DD9" w:rsidRDefault="00B86015" w:rsidP="007D7EE8">
      <w:pPr>
        <w:pStyle w:val="TNCBodyText"/>
        <w:numPr>
          <w:ilvl w:val="0"/>
          <w:numId w:val="46"/>
        </w:numPr>
        <w:spacing w:before="0" w:after="0" w:line="240" w:lineRule="auto"/>
        <w:rPr>
          <w:rFonts w:ascii="Garamond" w:hAnsi="Garamond"/>
          <w:color w:val="000000" w:themeColor="text1"/>
          <w:sz w:val="24"/>
          <w:szCs w:val="24"/>
        </w:rPr>
      </w:pPr>
      <w:r w:rsidRPr="00544DD9">
        <w:rPr>
          <w:rFonts w:ascii="Garamond" w:hAnsi="Garamond"/>
          <w:color w:val="000000" w:themeColor="text1"/>
          <w:sz w:val="24"/>
          <w:szCs w:val="24"/>
        </w:rPr>
        <w:t xml:space="preserve">The background and history of the concern </w:t>
      </w:r>
    </w:p>
    <w:p w14:paraId="0AEA1B28" w14:textId="77777777" w:rsidR="00B86015" w:rsidRPr="00544DD9" w:rsidRDefault="00B86015" w:rsidP="007D7EE8">
      <w:pPr>
        <w:pStyle w:val="TNCBodyText"/>
        <w:numPr>
          <w:ilvl w:val="0"/>
          <w:numId w:val="46"/>
        </w:numPr>
        <w:spacing w:before="0" w:after="0" w:line="240" w:lineRule="auto"/>
        <w:rPr>
          <w:rFonts w:ascii="Garamond" w:hAnsi="Garamond"/>
          <w:color w:val="000000" w:themeColor="text1"/>
          <w:sz w:val="24"/>
          <w:szCs w:val="24"/>
        </w:rPr>
      </w:pPr>
      <w:r w:rsidRPr="00544DD9">
        <w:rPr>
          <w:rFonts w:ascii="Garamond" w:hAnsi="Garamond"/>
          <w:color w:val="000000" w:themeColor="text1"/>
          <w:sz w:val="24"/>
          <w:szCs w:val="24"/>
        </w:rPr>
        <w:lastRenderedPageBreak/>
        <w:t xml:space="preserve">Any relevant names, dates and places </w:t>
      </w:r>
    </w:p>
    <w:p w14:paraId="52209383" w14:textId="0858E8F3" w:rsidR="00B86015" w:rsidRPr="00544DD9" w:rsidRDefault="00B86015" w:rsidP="007D7EE8">
      <w:pPr>
        <w:pStyle w:val="TNCBodyText"/>
        <w:numPr>
          <w:ilvl w:val="0"/>
          <w:numId w:val="46"/>
        </w:numPr>
        <w:spacing w:before="0" w:after="0" w:line="240" w:lineRule="auto"/>
        <w:rPr>
          <w:rFonts w:ascii="Garamond" w:hAnsi="Garamond"/>
          <w:color w:val="000000" w:themeColor="text1"/>
          <w:sz w:val="24"/>
          <w:szCs w:val="24"/>
        </w:rPr>
      </w:pPr>
      <w:r w:rsidRPr="00544DD9">
        <w:rPr>
          <w:rFonts w:ascii="Garamond" w:hAnsi="Garamond"/>
          <w:color w:val="000000" w:themeColor="text1"/>
          <w:sz w:val="24"/>
          <w:szCs w:val="24"/>
        </w:rPr>
        <w:t>The reasons for the concern</w:t>
      </w:r>
    </w:p>
    <w:p w14:paraId="55ED77A9" w14:textId="77777777" w:rsidR="007D7EE8" w:rsidRPr="00544DD9" w:rsidRDefault="007D7EE8" w:rsidP="007D7EE8">
      <w:pPr>
        <w:pStyle w:val="TNCBodyText"/>
        <w:spacing w:before="0" w:after="0" w:line="240" w:lineRule="auto"/>
        <w:rPr>
          <w:rFonts w:ascii="Garamond" w:hAnsi="Garamond"/>
          <w:color w:val="000000" w:themeColor="text1"/>
          <w:sz w:val="24"/>
          <w:szCs w:val="24"/>
        </w:rPr>
      </w:pPr>
    </w:p>
    <w:p w14:paraId="46C7FB74" w14:textId="12146FE1" w:rsidR="00B86015" w:rsidRPr="00544DD9" w:rsidRDefault="00B86015" w:rsidP="00B86015">
      <w:pPr>
        <w:pStyle w:val="TNCBodyText"/>
        <w:spacing w:before="0" w:after="0" w:line="240" w:lineRule="auto"/>
        <w:rPr>
          <w:rFonts w:ascii="Garamond" w:hAnsi="Garamond"/>
          <w:color w:val="000000" w:themeColor="text1"/>
          <w:sz w:val="24"/>
          <w:szCs w:val="24"/>
        </w:rPr>
      </w:pPr>
      <w:r w:rsidRPr="00544DD9">
        <w:rPr>
          <w:rFonts w:ascii="Garamond" w:hAnsi="Garamond"/>
          <w:color w:val="000000" w:themeColor="text1"/>
          <w:sz w:val="24"/>
          <w:szCs w:val="24"/>
        </w:rPr>
        <w:t xml:space="preserve">The school encourages individuals to let their identity be known when they raise concerns, as anonymous concerns can be challenging to investigate. </w:t>
      </w:r>
    </w:p>
    <w:p w14:paraId="3514CA47" w14:textId="77777777" w:rsidR="007D7EE8" w:rsidRPr="00544DD9" w:rsidRDefault="007D7EE8" w:rsidP="00B86015">
      <w:pPr>
        <w:pStyle w:val="TNCBodyText"/>
        <w:spacing w:before="0" w:after="0" w:line="240" w:lineRule="auto"/>
        <w:rPr>
          <w:rFonts w:ascii="Garamond" w:hAnsi="Garamond"/>
          <w:color w:val="000000" w:themeColor="text1"/>
          <w:sz w:val="24"/>
          <w:szCs w:val="24"/>
        </w:rPr>
      </w:pPr>
    </w:p>
    <w:p w14:paraId="01067C71" w14:textId="79A0E0D4" w:rsidR="00B86015" w:rsidRPr="00544DD9" w:rsidRDefault="00B86015" w:rsidP="00B86015">
      <w:pPr>
        <w:pStyle w:val="TNCBodyText"/>
        <w:spacing w:before="0" w:after="0" w:line="240" w:lineRule="auto"/>
        <w:rPr>
          <w:rFonts w:ascii="Garamond" w:hAnsi="Garamond"/>
          <w:color w:val="000000" w:themeColor="text1"/>
          <w:sz w:val="24"/>
          <w:szCs w:val="24"/>
        </w:rPr>
      </w:pPr>
      <w:r w:rsidRPr="00544DD9">
        <w:rPr>
          <w:rFonts w:ascii="Garamond" w:hAnsi="Garamond"/>
          <w:color w:val="000000" w:themeColor="text1"/>
          <w:sz w:val="24"/>
          <w:szCs w:val="24"/>
        </w:rPr>
        <w:t>Individuals who would like to seek professional and confidential advice should contact Protect, a</w:t>
      </w:r>
      <w:r w:rsidRPr="00B86015">
        <w:rPr>
          <w:rFonts w:ascii="Garamond" w:hAnsi="Garamond"/>
          <w:color w:val="000000" w:themeColor="text1"/>
          <w:sz w:val="24"/>
          <w:szCs w:val="24"/>
        </w:rPr>
        <w:t xml:space="preserve"> registered charity that advises on whistleblowing queries. The Protect website can be accessed </w:t>
      </w:r>
      <w:hyperlink r:id="rId8" w:history="1">
        <w:r w:rsidRPr="00B86015">
          <w:rPr>
            <w:rStyle w:val="Hyperlink"/>
            <w:rFonts w:ascii="Garamond" w:hAnsi="Garamond"/>
            <w:color w:val="000000" w:themeColor="text1"/>
            <w:sz w:val="24"/>
            <w:szCs w:val="24"/>
          </w:rPr>
          <w:t>here</w:t>
        </w:r>
      </w:hyperlink>
      <w:r w:rsidRPr="00B86015">
        <w:rPr>
          <w:rFonts w:ascii="Garamond" w:hAnsi="Garamond"/>
          <w:color w:val="000000" w:themeColor="text1"/>
          <w:sz w:val="24"/>
          <w:szCs w:val="24"/>
        </w:rPr>
        <w:t xml:space="preserve"> </w:t>
      </w:r>
      <w:r w:rsidRPr="00544DD9">
        <w:rPr>
          <w:rFonts w:ascii="Garamond" w:hAnsi="Garamond"/>
          <w:color w:val="000000" w:themeColor="text1"/>
          <w:sz w:val="24"/>
          <w:szCs w:val="24"/>
        </w:rPr>
        <w:t xml:space="preserve">(www.protect-advice.org.uk), or they can be contacted on 020 31172520. </w:t>
      </w:r>
    </w:p>
    <w:p w14:paraId="2BDE1975" w14:textId="77777777" w:rsidR="007D7EE8" w:rsidRPr="00544DD9" w:rsidRDefault="007D7EE8" w:rsidP="00B86015">
      <w:pPr>
        <w:pStyle w:val="TNCBodyText"/>
        <w:spacing w:before="0" w:after="0" w:line="240" w:lineRule="auto"/>
        <w:rPr>
          <w:rFonts w:ascii="Garamond" w:hAnsi="Garamond"/>
          <w:color w:val="000000" w:themeColor="text1"/>
          <w:sz w:val="24"/>
          <w:szCs w:val="24"/>
        </w:rPr>
      </w:pPr>
    </w:p>
    <w:p w14:paraId="70E0B2B8" w14:textId="77777777" w:rsidR="00B86015" w:rsidRPr="00544DD9" w:rsidRDefault="00B86015" w:rsidP="00B86015">
      <w:pPr>
        <w:pStyle w:val="TNCBodyText"/>
        <w:spacing w:before="0" w:after="0" w:line="240" w:lineRule="auto"/>
        <w:rPr>
          <w:rFonts w:ascii="Garamond" w:hAnsi="Garamond"/>
          <w:color w:val="000000" w:themeColor="text1"/>
          <w:sz w:val="24"/>
          <w:szCs w:val="24"/>
        </w:rPr>
      </w:pPr>
      <w:r w:rsidRPr="00544DD9">
        <w:rPr>
          <w:rFonts w:ascii="Garamond" w:hAnsi="Garamond"/>
          <w:color w:val="000000" w:themeColor="text1"/>
          <w:sz w:val="24"/>
          <w:szCs w:val="24"/>
        </w:rPr>
        <w:t xml:space="preserve">Once an individual has raised a concern, the school will be responsible for investigating it. </w:t>
      </w:r>
    </w:p>
    <w:p w14:paraId="77353B78" w14:textId="7D1E495B" w:rsidR="00B86015" w:rsidRPr="00544DD9" w:rsidRDefault="00B86015" w:rsidP="00B86015">
      <w:pPr>
        <w:pStyle w:val="TNCBodyText"/>
        <w:spacing w:before="0" w:after="0" w:line="240" w:lineRule="auto"/>
        <w:rPr>
          <w:rFonts w:ascii="Garamond" w:hAnsi="Garamond"/>
          <w:color w:val="000000" w:themeColor="text1"/>
          <w:sz w:val="24"/>
          <w:szCs w:val="24"/>
        </w:rPr>
      </w:pPr>
      <w:r w:rsidRPr="00544DD9">
        <w:rPr>
          <w:rFonts w:ascii="Garamond" w:hAnsi="Garamond"/>
          <w:color w:val="000000" w:themeColor="text1"/>
          <w:sz w:val="24"/>
          <w:szCs w:val="24"/>
        </w:rPr>
        <w:t>In certain instances, it may be appropriate for the individual to raise the concern with an outside agency, e.g. the police, depending on the severity of the concern. Equally, it may be appropriate for the individual to request that their trade union raises the matter.</w:t>
      </w:r>
    </w:p>
    <w:p w14:paraId="10D8CCAF" w14:textId="77777777" w:rsidR="007D7EE8" w:rsidRPr="00544DD9" w:rsidRDefault="007D7EE8" w:rsidP="00B86015">
      <w:pPr>
        <w:pStyle w:val="TNCBodyText"/>
        <w:spacing w:before="0" w:after="0" w:line="240" w:lineRule="auto"/>
        <w:rPr>
          <w:rFonts w:ascii="Garamond" w:hAnsi="Garamond"/>
          <w:b/>
          <w:bCs/>
          <w:color w:val="000000" w:themeColor="text1"/>
          <w:sz w:val="24"/>
          <w:szCs w:val="24"/>
        </w:rPr>
      </w:pPr>
    </w:p>
    <w:p w14:paraId="33E8CB9C" w14:textId="68310EE4" w:rsidR="00B86015" w:rsidRPr="00544DD9" w:rsidRDefault="00B86015" w:rsidP="00B86015">
      <w:pPr>
        <w:pStyle w:val="TNCBodyText"/>
        <w:spacing w:before="0" w:after="0" w:line="240" w:lineRule="auto"/>
        <w:rPr>
          <w:rFonts w:ascii="Garamond" w:hAnsi="Garamond"/>
          <w:b/>
          <w:bCs/>
          <w:color w:val="000000" w:themeColor="text1"/>
          <w:sz w:val="24"/>
          <w:szCs w:val="24"/>
        </w:rPr>
      </w:pPr>
      <w:r w:rsidRPr="00544DD9">
        <w:rPr>
          <w:rFonts w:ascii="Garamond" w:hAnsi="Garamond"/>
          <w:color w:val="000000" w:themeColor="text1"/>
          <w:sz w:val="24"/>
          <w:szCs w:val="24"/>
        </w:rPr>
        <w:t>Appropriate whistleblowing procedures will be put in place for concerns about poor or unsafe practice and potential failures in the school’s safeguarding system to be raised with the SLT.</w:t>
      </w:r>
      <w:r w:rsidRPr="00544DD9">
        <w:rPr>
          <w:rFonts w:ascii="Garamond" w:hAnsi="Garamond"/>
          <w:b/>
          <w:bCs/>
          <w:color w:val="000000" w:themeColor="text1"/>
          <w:sz w:val="24"/>
          <w:szCs w:val="24"/>
        </w:rPr>
        <w:t xml:space="preserve"> </w:t>
      </w:r>
    </w:p>
    <w:p w14:paraId="3D153F4F" w14:textId="77777777" w:rsidR="007D7EE8" w:rsidRPr="00544DD9" w:rsidRDefault="007D7EE8" w:rsidP="00B86015">
      <w:pPr>
        <w:pStyle w:val="TNCBodyText"/>
        <w:spacing w:before="0" w:after="0" w:line="240" w:lineRule="auto"/>
        <w:rPr>
          <w:rFonts w:ascii="Garamond" w:hAnsi="Garamond"/>
          <w:color w:val="000000" w:themeColor="text1"/>
          <w:sz w:val="24"/>
          <w:szCs w:val="24"/>
        </w:rPr>
      </w:pPr>
    </w:p>
    <w:p w14:paraId="32961DCB" w14:textId="18C26429" w:rsidR="00D718AF" w:rsidRPr="00D718AF" w:rsidRDefault="00B86015" w:rsidP="00D718AF">
      <w:pPr>
        <w:pStyle w:val="TNCBodyText"/>
        <w:spacing w:before="0" w:after="0" w:line="240" w:lineRule="auto"/>
        <w:rPr>
          <w:rFonts w:ascii="Garamond" w:hAnsi="Garamond"/>
          <w:color w:val="000000" w:themeColor="text1"/>
          <w:sz w:val="24"/>
          <w:szCs w:val="24"/>
        </w:rPr>
      </w:pPr>
      <w:r w:rsidRPr="00544DD9">
        <w:rPr>
          <w:rFonts w:ascii="Garamond" w:hAnsi="Garamond"/>
          <w:color w:val="000000" w:themeColor="text1"/>
          <w:sz w:val="24"/>
          <w:szCs w:val="24"/>
        </w:rPr>
        <w:t>If a member of staff feels like they are unable to raise a safeguarding-related concern with the school, or feels that their genuine concerns are not being addressed, they are able to contact the NSPCC Whistleblowing Helpline on 0800 028 0285 or the LADO</w:t>
      </w:r>
      <w:r w:rsidR="00D718AF" w:rsidRPr="00544DD9">
        <w:rPr>
          <w:rFonts w:ascii="Garamond" w:hAnsi="Garamond"/>
          <w:color w:val="000000" w:themeColor="text1"/>
          <w:sz w:val="24"/>
          <w:szCs w:val="24"/>
        </w:rPr>
        <w:t xml:space="preserve"> on </w:t>
      </w:r>
      <w:r w:rsidR="00D718AF" w:rsidRPr="00544DD9">
        <w:rPr>
          <w:rFonts w:ascii="Garamond" w:eastAsia="Times New Roman" w:hAnsi="Garamond" w:cs="Arial"/>
          <w:color w:val="000000" w:themeColor="text1"/>
          <w:sz w:val="24"/>
          <w:szCs w:val="24"/>
        </w:rPr>
        <w:t xml:space="preserve">023 8091 5535/ 07500 952 037 or </w:t>
      </w:r>
      <w:r w:rsidR="003E6929" w:rsidRPr="00544DD9">
        <w:rPr>
          <w:rFonts w:ascii="Garamond" w:eastAsia="Times New Roman" w:hAnsi="Garamond" w:cs="Arial"/>
          <w:color w:val="000000" w:themeColor="text1"/>
          <w:sz w:val="24"/>
          <w:szCs w:val="24"/>
        </w:rPr>
        <w:t>e</w:t>
      </w:r>
      <w:r w:rsidR="00D718AF" w:rsidRPr="00544DD9">
        <w:rPr>
          <w:rFonts w:ascii="Garamond" w:eastAsia="Times New Roman" w:hAnsi="Garamond" w:cs="Arial"/>
          <w:color w:val="000000" w:themeColor="text1"/>
          <w:sz w:val="24"/>
          <w:szCs w:val="24"/>
        </w:rPr>
        <w:t>mail</w:t>
      </w:r>
      <w:r w:rsidR="00D718AF" w:rsidRPr="003E6929">
        <w:rPr>
          <w:rFonts w:ascii="Garamond" w:eastAsia="Times New Roman" w:hAnsi="Garamond" w:cs="Arial"/>
          <w:color w:val="000000" w:themeColor="text1"/>
          <w:sz w:val="24"/>
          <w:szCs w:val="24"/>
        </w:rPr>
        <w:t xml:space="preserve"> </w:t>
      </w:r>
      <w:hyperlink r:id="rId9" w:history="1">
        <w:r w:rsidR="00D718AF" w:rsidRPr="00D718AF">
          <w:rPr>
            <w:rFonts w:ascii="Garamond" w:eastAsia="Times New Roman" w:hAnsi="Garamond" w:cs="Arial"/>
            <w:color w:val="000000" w:themeColor="text1"/>
            <w:sz w:val="24"/>
            <w:szCs w:val="24"/>
            <w:u w:val="single"/>
          </w:rPr>
          <w:t>lado@southampton.gov.uk</w:t>
        </w:r>
      </w:hyperlink>
      <w:r w:rsidR="00D718AF" w:rsidRPr="003E6929">
        <w:rPr>
          <w:rFonts w:ascii="Garamond" w:eastAsia="Times New Roman" w:hAnsi="Garamond" w:cs="Arial"/>
          <w:color w:val="000000" w:themeColor="text1"/>
          <w:sz w:val="24"/>
          <w:szCs w:val="24"/>
        </w:rPr>
        <w:t>.</w:t>
      </w:r>
    </w:p>
    <w:p w14:paraId="0E49718E" w14:textId="77777777" w:rsidR="00D718AF" w:rsidRPr="00544DD9" w:rsidRDefault="00D718AF" w:rsidP="00B86015">
      <w:pPr>
        <w:pStyle w:val="TNCBodyText"/>
        <w:spacing w:before="0" w:after="0" w:line="240" w:lineRule="auto"/>
        <w:rPr>
          <w:rFonts w:ascii="Garamond" w:hAnsi="Garamond"/>
          <w:color w:val="000000" w:themeColor="text1"/>
          <w:sz w:val="24"/>
          <w:szCs w:val="24"/>
        </w:rPr>
      </w:pPr>
    </w:p>
    <w:p w14:paraId="6C526AD9" w14:textId="6FA9565B" w:rsidR="00B86015" w:rsidRPr="00544DD9" w:rsidRDefault="00B86015" w:rsidP="00B86015">
      <w:pPr>
        <w:pStyle w:val="TNCBodyText"/>
        <w:spacing w:before="0" w:after="0" w:line="240" w:lineRule="auto"/>
        <w:rPr>
          <w:rFonts w:ascii="Garamond" w:hAnsi="Garamond"/>
          <w:color w:val="000000" w:themeColor="text1"/>
          <w:sz w:val="24"/>
          <w:szCs w:val="24"/>
        </w:rPr>
      </w:pPr>
      <w:r w:rsidRPr="00544DD9">
        <w:rPr>
          <w:rFonts w:ascii="Garamond" w:hAnsi="Garamond"/>
          <w:color w:val="000000" w:themeColor="text1"/>
          <w:sz w:val="24"/>
          <w:szCs w:val="24"/>
        </w:rPr>
        <w:t xml:space="preserve">The school, or the appropriate external agency, will acknowledge receipt of a disclosure but, unless additional information is required, will not contact or engage in dialogue with the whistleblower, as this may undermine the legitimacy of the investigation outcome. </w:t>
      </w:r>
    </w:p>
    <w:p w14:paraId="586B047B" w14:textId="06992093" w:rsidR="007D7EE8" w:rsidRDefault="007D7EE8" w:rsidP="00B86015">
      <w:pPr>
        <w:pStyle w:val="TNCBodyText"/>
        <w:spacing w:before="0" w:after="0" w:line="240" w:lineRule="auto"/>
        <w:rPr>
          <w:rFonts w:ascii="Garamond" w:hAnsi="Garamond"/>
          <w:color w:val="000000" w:themeColor="text1"/>
          <w:sz w:val="24"/>
          <w:szCs w:val="24"/>
        </w:rPr>
      </w:pPr>
    </w:p>
    <w:p w14:paraId="3B834AEB" w14:textId="77777777" w:rsidR="007D7EE8" w:rsidRPr="00B86015" w:rsidRDefault="007D7EE8" w:rsidP="00B86015">
      <w:pPr>
        <w:pStyle w:val="TNCBodyText"/>
        <w:spacing w:before="0" w:after="0" w:line="240" w:lineRule="auto"/>
        <w:rPr>
          <w:rFonts w:ascii="Garamond" w:hAnsi="Garamond"/>
          <w:color w:val="000000" w:themeColor="text1"/>
          <w:sz w:val="24"/>
          <w:szCs w:val="24"/>
        </w:rPr>
      </w:pPr>
    </w:p>
    <w:p w14:paraId="30D9E5EB" w14:textId="08A03EE2" w:rsidR="00B86015" w:rsidRPr="007D7EE8" w:rsidRDefault="00B86015" w:rsidP="00B86015">
      <w:pPr>
        <w:pStyle w:val="Heading2"/>
        <w:spacing w:before="0" w:line="240" w:lineRule="auto"/>
        <w:ind w:left="0" w:firstLine="0"/>
        <w:rPr>
          <w:rFonts w:ascii="Garamond" w:hAnsi="Garamond"/>
          <w:b/>
          <w:bCs/>
          <w:color w:val="000000" w:themeColor="text1"/>
          <w:sz w:val="32"/>
          <w:szCs w:val="32"/>
        </w:rPr>
      </w:pPr>
      <w:bookmarkStart w:id="26" w:name="_Next_steps"/>
      <w:bookmarkStart w:id="27" w:name="_Interview_and_investigation"/>
      <w:bookmarkEnd w:id="26"/>
      <w:bookmarkEnd w:id="27"/>
      <w:r w:rsidRPr="007D7EE8">
        <w:rPr>
          <w:rFonts w:ascii="Garamond" w:hAnsi="Garamond"/>
          <w:b/>
          <w:bCs/>
          <w:color w:val="000000" w:themeColor="text1"/>
          <w:sz w:val="32"/>
          <w:szCs w:val="32"/>
        </w:rPr>
        <w:t xml:space="preserve">Interview and </w:t>
      </w:r>
      <w:r w:rsidR="007D7EE8">
        <w:rPr>
          <w:rFonts w:ascii="Garamond" w:hAnsi="Garamond"/>
          <w:b/>
          <w:bCs/>
          <w:color w:val="000000" w:themeColor="text1"/>
          <w:sz w:val="32"/>
          <w:szCs w:val="32"/>
        </w:rPr>
        <w:t>I</w:t>
      </w:r>
      <w:r w:rsidRPr="007D7EE8">
        <w:rPr>
          <w:rFonts w:ascii="Garamond" w:hAnsi="Garamond"/>
          <w:b/>
          <w:bCs/>
          <w:color w:val="000000" w:themeColor="text1"/>
          <w:sz w:val="32"/>
          <w:szCs w:val="32"/>
        </w:rPr>
        <w:t>nvestigation</w:t>
      </w:r>
    </w:p>
    <w:p w14:paraId="32562F2E" w14:textId="6CA9FCD5"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w:t>
      </w:r>
      <w:r w:rsidRPr="00B86015">
        <w:rPr>
          <w:rFonts w:ascii="Garamond" w:hAnsi="Garamond"/>
          <w:bCs/>
          <w:color w:val="000000" w:themeColor="text1"/>
          <w:sz w:val="24"/>
          <w:szCs w:val="24"/>
        </w:rPr>
        <w:t>headteacher will write</w:t>
      </w:r>
      <w:r w:rsidRPr="00B86015">
        <w:rPr>
          <w:rFonts w:ascii="Garamond" w:hAnsi="Garamond"/>
          <w:color w:val="000000" w:themeColor="text1"/>
          <w:sz w:val="24"/>
          <w:szCs w:val="24"/>
        </w:rPr>
        <w:t xml:space="preserve"> to the individual within </w:t>
      </w:r>
      <w:r w:rsidRPr="00B53CD4">
        <w:rPr>
          <w:rFonts w:ascii="Garamond" w:hAnsi="Garamond"/>
          <w:color w:val="000000" w:themeColor="text1"/>
          <w:sz w:val="24"/>
          <w:szCs w:val="24"/>
        </w:rPr>
        <w:t>10 working days</w:t>
      </w:r>
      <w:r w:rsidRPr="00B86015">
        <w:rPr>
          <w:rFonts w:ascii="Garamond" w:hAnsi="Garamond"/>
          <w:color w:val="000000" w:themeColor="text1"/>
          <w:sz w:val="24"/>
          <w:szCs w:val="24"/>
        </w:rPr>
        <w:t xml:space="preserve"> of the initial meeting to confirm that the concern has been received, as well as to indicate proposals for dealing with the matter.</w:t>
      </w:r>
    </w:p>
    <w:p w14:paraId="505558DC" w14:textId="77777777" w:rsidR="00B53CD4" w:rsidRPr="00B86015" w:rsidRDefault="00B53CD4" w:rsidP="00B86015">
      <w:pPr>
        <w:pStyle w:val="TNCBodyText"/>
        <w:spacing w:before="0" w:after="0" w:line="240" w:lineRule="auto"/>
        <w:rPr>
          <w:rFonts w:ascii="Garamond" w:hAnsi="Garamond"/>
          <w:color w:val="000000" w:themeColor="text1"/>
          <w:sz w:val="24"/>
          <w:szCs w:val="24"/>
        </w:rPr>
      </w:pPr>
    </w:p>
    <w:p w14:paraId="2F5CC424" w14:textId="77777777"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initial stage will be an interview with the whistleblower, and then an assessment of further action will be discussed. During this initial stage, the headteacher will establish if: </w:t>
      </w:r>
    </w:p>
    <w:p w14:paraId="14DD570C" w14:textId="77777777" w:rsidR="00B86015" w:rsidRPr="00B86015" w:rsidRDefault="00B86015" w:rsidP="007D7EE8">
      <w:pPr>
        <w:pStyle w:val="TNCBodyText"/>
        <w:numPr>
          <w:ilvl w:val="0"/>
          <w:numId w:val="47"/>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There are grounds for a concern and that it is genuine. </w:t>
      </w:r>
    </w:p>
    <w:p w14:paraId="0A612328" w14:textId="158F881B" w:rsidR="00B86015" w:rsidRDefault="00B86015" w:rsidP="007D7EE8">
      <w:pPr>
        <w:pStyle w:val="TNCBodyText"/>
        <w:numPr>
          <w:ilvl w:val="0"/>
          <w:numId w:val="47"/>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concern was raised in accordance with this policy. </w:t>
      </w:r>
    </w:p>
    <w:p w14:paraId="3E65415C" w14:textId="77777777" w:rsidR="007D7EE8" w:rsidRPr="00B86015" w:rsidRDefault="007D7EE8" w:rsidP="007D7EE8">
      <w:pPr>
        <w:pStyle w:val="TNCBodyText"/>
        <w:spacing w:before="0" w:after="0" w:line="240" w:lineRule="auto"/>
        <w:ind w:left="360"/>
        <w:rPr>
          <w:rFonts w:ascii="Garamond" w:hAnsi="Garamond"/>
          <w:color w:val="000000" w:themeColor="text1"/>
          <w:sz w:val="24"/>
          <w:szCs w:val="24"/>
        </w:rPr>
      </w:pPr>
    </w:p>
    <w:p w14:paraId="4B8E670F" w14:textId="4D89402F"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During the initial interview, the headteacher will request the individual puts their concern in writing, if they have not already done so. The headteacher will write a summary of the concern if the individual is unable to put it in writing. </w:t>
      </w:r>
    </w:p>
    <w:p w14:paraId="25703C25" w14:textId="77777777" w:rsidR="007D7EE8" w:rsidRPr="00B86015" w:rsidRDefault="007D7EE8" w:rsidP="00B86015">
      <w:pPr>
        <w:pStyle w:val="TNCBodyText"/>
        <w:spacing w:before="0" w:after="0" w:line="240" w:lineRule="auto"/>
        <w:rPr>
          <w:rFonts w:ascii="Garamond" w:hAnsi="Garamond"/>
          <w:color w:val="000000" w:themeColor="text1"/>
          <w:sz w:val="24"/>
          <w:szCs w:val="24"/>
        </w:rPr>
      </w:pPr>
    </w:p>
    <w:p w14:paraId="311486C3" w14:textId="77777777"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headteacher will explain the following to anybody raising a concern: </w:t>
      </w:r>
    </w:p>
    <w:p w14:paraId="7B82B849" w14:textId="77777777" w:rsidR="00B86015" w:rsidRPr="00B86015" w:rsidRDefault="00B86015" w:rsidP="007D7EE8">
      <w:pPr>
        <w:pStyle w:val="TNCBodyText"/>
        <w:numPr>
          <w:ilvl w:val="0"/>
          <w:numId w:val="4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How they will communicate with the complainant throughout the process. It should be noted, the need for confidentiality may prevent the school giving the complainant specific details of any necessary investigation or any necessary disciplinary action taken as a result of the concern. </w:t>
      </w:r>
    </w:p>
    <w:p w14:paraId="60E4B35E" w14:textId="77777777" w:rsidR="00B86015" w:rsidRPr="00B86015" w:rsidRDefault="00B86015" w:rsidP="007D7EE8">
      <w:pPr>
        <w:pStyle w:val="TNCBodyText"/>
        <w:numPr>
          <w:ilvl w:val="0"/>
          <w:numId w:val="4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That the complainant’s identity will be kept confidential from the alleged wrongdoer. </w:t>
      </w:r>
    </w:p>
    <w:p w14:paraId="40C1F7E3" w14:textId="77777777" w:rsidR="00B86015" w:rsidRPr="00B86015" w:rsidRDefault="00B86015" w:rsidP="007D7EE8">
      <w:pPr>
        <w:pStyle w:val="TNCBodyText"/>
        <w:numPr>
          <w:ilvl w:val="0"/>
          <w:numId w:val="4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That the governing board will do everything in its power to protect the complainant from discrimination. </w:t>
      </w:r>
    </w:p>
    <w:p w14:paraId="6C4F9807" w14:textId="77777777" w:rsidR="00B86015" w:rsidRPr="00B86015" w:rsidRDefault="00B86015" w:rsidP="007D7EE8">
      <w:pPr>
        <w:pStyle w:val="TNCBodyText"/>
        <w:numPr>
          <w:ilvl w:val="0"/>
          <w:numId w:val="48"/>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That if the concern is genuine, even if the concern is not confirmed, no disciplinary action will be taken against the complainant. </w:t>
      </w:r>
    </w:p>
    <w:p w14:paraId="227772FB" w14:textId="77777777" w:rsidR="007D7EE8" w:rsidRDefault="007D7EE8" w:rsidP="00B86015">
      <w:pPr>
        <w:pStyle w:val="TNCBodyText"/>
        <w:spacing w:before="0" w:after="0" w:line="240" w:lineRule="auto"/>
        <w:rPr>
          <w:rFonts w:ascii="Garamond" w:hAnsi="Garamond"/>
          <w:color w:val="000000" w:themeColor="text1"/>
          <w:sz w:val="24"/>
          <w:szCs w:val="24"/>
        </w:rPr>
      </w:pPr>
    </w:p>
    <w:p w14:paraId="44883935" w14:textId="5B82D0C3"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If clear evidence is uncovered that the complainant’s concern is malicious or unfounded, disciplinary action may be brought against them. </w:t>
      </w:r>
    </w:p>
    <w:p w14:paraId="448FB0EA" w14:textId="77777777" w:rsidR="007D7EE8" w:rsidRPr="00B86015" w:rsidRDefault="007D7EE8" w:rsidP="00B86015">
      <w:pPr>
        <w:pStyle w:val="TNCBodyText"/>
        <w:spacing w:before="0" w:after="0" w:line="240" w:lineRule="auto"/>
        <w:rPr>
          <w:rFonts w:ascii="Garamond" w:hAnsi="Garamond"/>
          <w:color w:val="000000" w:themeColor="text1"/>
          <w:sz w:val="24"/>
          <w:szCs w:val="24"/>
        </w:rPr>
      </w:pPr>
    </w:p>
    <w:p w14:paraId="3907790D" w14:textId="77777777"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If an investigation is carried out, the whistleblower will be informed of the final outcome. </w:t>
      </w:r>
    </w:p>
    <w:p w14:paraId="7910499E" w14:textId="77777777" w:rsidR="00B53CD4" w:rsidRDefault="00B53CD4" w:rsidP="00B86015">
      <w:pPr>
        <w:pStyle w:val="TNCBodyText"/>
        <w:spacing w:before="0" w:after="0" w:line="240" w:lineRule="auto"/>
        <w:rPr>
          <w:rFonts w:ascii="Garamond" w:hAnsi="Garamond"/>
          <w:color w:val="000000" w:themeColor="text1"/>
          <w:sz w:val="24"/>
          <w:szCs w:val="24"/>
        </w:rPr>
      </w:pPr>
    </w:p>
    <w:p w14:paraId="6EBBB68B" w14:textId="6B5D659E"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A record will be kept of the seriousness of the issues raised and the credibility of the concern. All records will be kept confidential and will be stored </w:t>
      </w:r>
      <w:r w:rsidR="00B53CD4">
        <w:rPr>
          <w:rFonts w:ascii="Garamond" w:hAnsi="Garamond"/>
          <w:color w:val="000000" w:themeColor="text1"/>
          <w:sz w:val="24"/>
          <w:szCs w:val="24"/>
        </w:rPr>
        <w:t xml:space="preserve">on </w:t>
      </w:r>
      <w:proofErr w:type="spellStart"/>
      <w:r w:rsidR="00B53CD4">
        <w:rPr>
          <w:rFonts w:ascii="Garamond" w:hAnsi="Garamond"/>
          <w:color w:val="000000" w:themeColor="text1"/>
          <w:sz w:val="24"/>
          <w:szCs w:val="24"/>
        </w:rPr>
        <w:t>StaffSafe</w:t>
      </w:r>
      <w:proofErr w:type="spellEnd"/>
      <w:r w:rsidRPr="00B86015">
        <w:rPr>
          <w:rFonts w:ascii="Garamond" w:hAnsi="Garamond"/>
          <w:color w:val="000000" w:themeColor="text1"/>
          <w:sz w:val="24"/>
          <w:szCs w:val="24"/>
        </w:rPr>
        <w:t>.</w:t>
      </w:r>
    </w:p>
    <w:p w14:paraId="73137170" w14:textId="77777777" w:rsidR="007D7EE8" w:rsidRPr="00B86015" w:rsidRDefault="007D7EE8" w:rsidP="00B86015">
      <w:pPr>
        <w:pStyle w:val="TNCBodyText"/>
        <w:spacing w:before="0" w:after="0" w:line="240" w:lineRule="auto"/>
        <w:rPr>
          <w:rFonts w:ascii="Garamond" w:hAnsi="Garamond"/>
          <w:color w:val="000000" w:themeColor="text1"/>
          <w:sz w:val="24"/>
          <w:szCs w:val="24"/>
        </w:rPr>
      </w:pPr>
    </w:p>
    <w:p w14:paraId="3256F5FF" w14:textId="77777777"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It may be possible for the concern to be resolved by simply agreeing the necessary action or explaining procedures to the alleged wrongdoer; however, depending on the severity and nature of the concern, it may: </w:t>
      </w:r>
    </w:p>
    <w:p w14:paraId="4D280915" w14:textId="77777777" w:rsidR="00B86015" w:rsidRPr="00B86015" w:rsidRDefault="00B86015" w:rsidP="007D7EE8">
      <w:pPr>
        <w:pStyle w:val="TNCBodyText"/>
        <w:numPr>
          <w:ilvl w:val="0"/>
          <w:numId w:val="49"/>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Be investigated by management, an internal audit or through the disciplinary process.  </w:t>
      </w:r>
    </w:p>
    <w:p w14:paraId="13F1557B" w14:textId="77777777" w:rsidR="00B86015" w:rsidRPr="00B86015" w:rsidRDefault="00B86015" w:rsidP="007D7EE8">
      <w:pPr>
        <w:pStyle w:val="TNCBodyText"/>
        <w:numPr>
          <w:ilvl w:val="0"/>
          <w:numId w:val="49"/>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Be referred to the police or an external auditor.  </w:t>
      </w:r>
    </w:p>
    <w:p w14:paraId="2C6903E9" w14:textId="4DF70050" w:rsidR="00B86015" w:rsidRDefault="00B86015" w:rsidP="007D7EE8">
      <w:pPr>
        <w:pStyle w:val="TNCBodyText"/>
        <w:numPr>
          <w:ilvl w:val="0"/>
          <w:numId w:val="49"/>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Form the subject of an independent inquiry.  </w:t>
      </w:r>
    </w:p>
    <w:p w14:paraId="17D3E896" w14:textId="77777777" w:rsidR="007D7EE8" w:rsidRPr="00B86015" w:rsidRDefault="007D7EE8" w:rsidP="007D7EE8">
      <w:pPr>
        <w:pStyle w:val="TNCBodyText"/>
        <w:spacing w:before="0" w:after="0" w:line="240" w:lineRule="auto"/>
        <w:ind w:left="360"/>
        <w:rPr>
          <w:rFonts w:ascii="Garamond" w:hAnsi="Garamond"/>
          <w:color w:val="000000" w:themeColor="text1"/>
          <w:sz w:val="24"/>
          <w:szCs w:val="24"/>
        </w:rPr>
      </w:pPr>
    </w:p>
    <w:p w14:paraId="53C7CC46" w14:textId="4BF3D5F7"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If the investigating officer needs to talk to the whistleblower, they are permitted to be accompanied by a trade union representative, a professional association representative, a friend or a fellow member of staff not involved in the area of work that the concern relates to. This person will provide support only and will not be allowed to become involved in the proceedings. </w:t>
      </w:r>
    </w:p>
    <w:p w14:paraId="64643D5E" w14:textId="77777777" w:rsidR="007D7EE8" w:rsidRPr="00B86015" w:rsidRDefault="007D7EE8" w:rsidP="00B86015">
      <w:pPr>
        <w:pStyle w:val="TNCBodyText"/>
        <w:spacing w:before="0" w:after="0" w:line="240" w:lineRule="auto"/>
        <w:rPr>
          <w:rFonts w:ascii="Garamond" w:hAnsi="Garamond"/>
          <w:color w:val="000000" w:themeColor="text1"/>
          <w:sz w:val="24"/>
          <w:szCs w:val="24"/>
        </w:rPr>
      </w:pPr>
    </w:p>
    <w:p w14:paraId="32F46FF9" w14:textId="74933AC7"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A record will be made of the nature and outcome of the concern. The purpose of this is to ensure that a central record is kept which can be cross-referenced with other complaints to monitor any patterns of concern across the school and to assist in monitoring the procedure. </w:t>
      </w:r>
    </w:p>
    <w:p w14:paraId="4F42D941" w14:textId="77777777" w:rsidR="007D7EE8" w:rsidRPr="00B86015" w:rsidRDefault="007D7EE8" w:rsidP="00B86015">
      <w:pPr>
        <w:pStyle w:val="TNCBodyText"/>
        <w:spacing w:before="0" w:after="0" w:line="240" w:lineRule="auto"/>
        <w:rPr>
          <w:rFonts w:ascii="Garamond" w:hAnsi="Garamond"/>
          <w:color w:val="000000" w:themeColor="text1"/>
          <w:sz w:val="24"/>
          <w:szCs w:val="24"/>
        </w:rPr>
      </w:pPr>
    </w:p>
    <w:p w14:paraId="6678756D" w14:textId="52958148" w:rsid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The whistleblower will be informed of the results of the investigation, and any action that is proposed will be subject to third party rights. Where action is not taken, the individual will be given an explanation. </w:t>
      </w:r>
    </w:p>
    <w:p w14:paraId="4C8D8BDC" w14:textId="6D3B558E" w:rsidR="007D7EE8" w:rsidRDefault="007D7EE8" w:rsidP="00B86015">
      <w:pPr>
        <w:pStyle w:val="TNCBodyText"/>
        <w:spacing w:before="0" w:after="0" w:line="240" w:lineRule="auto"/>
        <w:rPr>
          <w:rFonts w:ascii="Garamond" w:hAnsi="Garamond"/>
          <w:color w:val="000000" w:themeColor="text1"/>
          <w:sz w:val="24"/>
          <w:szCs w:val="24"/>
        </w:rPr>
      </w:pPr>
    </w:p>
    <w:p w14:paraId="184E123D" w14:textId="77777777" w:rsidR="007D7EE8" w:rsidRPr="00B86015" w:rsidRDefault="007D7EE8" w:rsidP="00B86015">
      <w:pPr>
        <w:pStyle w:val="TNCBodyText"/>
        <w:spacing w:before="0" w:after="0" w:line="240" w:lineRule="auto"/>
        <w:rPr>
          <w:rFonts w:ascii="Garamond" w:hAnsi="Garamond"/>
          <w:color w:val="000000" w:themeColor="text1"/>
          <w:sz w:val="24"/>
          <w:szCs w:val="24"/>
        </w:rPr>
      </w:pPr>
    </w:p>
    <w:p w14:paraId="363DCBDD" w14:textId="53B1B5CA" w:rsidR="00B86015" w:rsidRPr="007D7EE8" w:rsidRDefault="00B86015" w:rsidP="00B86015">
      <w:pPr>
        <w:pStyle w:val="Heading2"/>
        <w:spacing w:before="0" w:line="240" w:lineRule="auto"/>
        <w:ind w:left="0" w:firstLine="0"/>
        <w:rPr>
          <w:rFonts w:ascii="Garamond" w:hAnsi="Garamond"/>
          <w:b/>
          <w:bCs/>
          <w:color w:val="000000" w:themeColor="text1"/>
          <w:sz w:val="24"/>
          <w:szCs w:val="24"/>
        </w:rPr>
      </w:pPr>
      <w:bookmarkStart w:id="28" w:name="_What_the_school"/>
      <w:bookmarkEnd w:id="28"/>
      <w:r w:rsidRPr="007D7EE8">
        <w:rPr>
          <w:rFonts w:ascii="Garamond" w:hAnsi="Garamond"/>
          <w:b/>
          <w:bCs/>
          <w:color w:val="000000" w:themeColor="text1"/>
          <w:sz w:val="32"/>
          <w:szCs w:val="32"/>
        </w:rPr>
        <w:t xml:space="preserve">What the </w:t>
      </w:r>
      <w:r w:rsidR="007D7EE8">
        <w:rPr>
          <w:rFonts w:ascii="Garamond" w:hAnsi="Garamond"/>
          <w:b/>
          <w:bCs/>
          <w:color w:val="000000" w:themeColor="text1"/>
          <w:sz w:val="32"/>
          <w:szCs w:val="32"/>
        </w:rPr>
        <w:t>S</w:t>
      </w:r>
      <w:r w:rsidRPr="007D7EE8">
        <w:rPr>
          <w:rFonts w:ascii="Garamond" w:hAnsi="Garamond"/>
          <w:b/>
          <w:bCs/>
          <w:color w:val="000000" w:themeColor="text1"/>
          <w:sz w:val="32"/>
          <w:szCs w:val="32"/>
        </w:rPr>
        <w:t xml:space="preserve">chool asks of </w:t>
      </w:r>
      <w:r w:rsidR="007D7EE8">
        <w:rPr>
          <w:rFonts w:ascii="Garamond" w:hAnsi="Garamond"/>
          <w:b/>
          <w:bCs/>
          <w:color w:val="000000" w:themeColor="text1"/>
          <w:sz w:val="32"/>
          <w:szCs w:val="32"/>
        </w:rPr>
        <w:t>W</w:t>
      </w:r>
      <w:r w:rsidRPr="007D7EE8">
        <w:rPr>
          <w:rFonts w:ascii="Garamond" w:hAnsi="Garamond"/>
          <w:b/>
          <w:bCs/>
          <w:color w:val="000000" w:themeColor="text1"/>
          <w:sz w:val="32"/>
          <w:szCs w:val="32"/>
        </w:rPr>
        <w:t xml:space="preserve">histleblowers </w:t>
      </w:r>
    </w:p>
    <w:p w14:paraId="7BC29B06" w14:textId="77777777"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The purpose of this policy is to enable individuals to raise concerns in confidence, without any fear of reprisal. It is important that whistleblowers:</w:t>
      </w:r>
    </w:p>
    <w:p w14:paraId="73C228CB" w14:textId="77777777" w:rsidR="00B86015" w:rsidRPr="00B86015" w:rsidRDefault="00B86015" w:rsidP="007D7EE8">
      <w:pPr>
        <w:pStyle w:val="TNCBodyText"/>
        <w:numPr>
          <w:ilvl w:val="0"/>
          <w:numId w:val="50"/>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Do not talk about the concern outside the school unless it is to report the concern through the proper external channels, e.g. the LA.</w:t>
      </w:r>
    </w:p>
    <w:p w14:paraId="7AA3D812" w14:textId="77777777" w:rsidR="00B86015" w:rsidRPr="00B86015" w:rsidRDefault="00B86015" w:rsidP="007D7EE8">
      <w:pPr>
        <w:pStyle w:val="TNCBodyText"/>
        <w:numPr>
          <w:ilvl w:val="0"/>
          <w:numId w:val="50"/>
        </w:numPr>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Declare any personal interest in the matter, as the policy is designed to be used in the interest of the public and not for individual matters.</w:t>
      </w:r>
    </w:p>
    <w:p w14:paraId="2C44B617" w14:textId="77777777" w:rsidR="007D7EE8" w:rsidRDefault="007D7EE8" w:rsidP="00B86015">
      <w:pPr>
        <w:pStyle w:val="Heading2"/>
        <w:spacing w:before="0" w:line="240" w:lineRule="auto"/>
        <w:ind w:left="0" w:firstLine="0"/>
        <w:rPr>
          <w:rFonts w:ascii="Garamond" w:hAnsi="Garamond"/>
          <w:color w:val="000000" w:themeColor="text1"/>
          <w:sz w:val="24"/>
          <w:szCs w:val="24"/>
        </w:rPr>
      </w:pPr>
      <w:bookmarkStart w:id="29" w:name="_Appeal_process"/>
      <w:bookmarkEnd w:id="29"/>
    </w:p>
    <w:p w14:paraId="1D320489" w14:textId="77777777" w:rsidR="007D7EE8" w:rsidRDefault="007D7EE8" w:rsidP="00B86015">
      <w:pPr>
        <w:pStyle w:val="Heading2"/>
        <w:spacing w:before="0" w:line="240" w:lineRule="auto"/>
        <w:ind w:left="0" w:firstLine="0"/>
        <w:rPr>
          <w:rFonts w:ascii="Garamond" w:hAnsi="Garamond"/>
          <w:color w:val="000000" w:themeColor="text1"/>
          <w:sz w:val="24"/>
          <w:szCs w:val="24"/>
        </w:rPr>
      </w:pPr>
    </w:p>
    <w:p w14:paraId="7AA53321" w14:textId="3AB38F18" w:rsidR="00B86015" w:rsidRPr="007D7EE8" w:rsidRDefault="00B86015" w:rsidP="00B86015">
      <w:pPr>
        <w:pStyle w:val="Heading2"/>
        <w:spacing w:before="0" w:line="240" w:lineRule="auto"/>
        <w:ind w:left="0" w:firstLine="0"/>
        <w:rPr>
          <w:rFonts w:ascii="Garamond" w:hAnsi="Garamond"/>
          <w:b/>
          <w:bCs/>
          <w:color w:val="000000" w:themeColor="text1"/>
          <w:sz w:val="32"/>
          <w:szCs w:val="32"/>
        </w:rPr>
      </w:pPr>
      <w:r w:rsidRPr="007D7EE8">
        <w:rPr>
          <w:rFonts w:ascii="Garamond" w:hAnsi="Garamond"/>
          <w:b/>
          <w:bCs/>
          <w:color w:val="000000" w:themeColor="text1"/>
          <w:sz w:val="32"/>
          <w:szCs w:val="32"/>
        </w:rPr>
        <w:t xml:space="preserve">Appeal </w:t>
      </w:r>
      <w:r w:rsidR="007D7EE8">
        <w:rPr>
          <w:rFonts w:ascii="Garamond" w:hAnsi="Garamond"/>
          <w:b/>
          <w:bCs/>
          <w:color w:val="000000" w:themeColor="text1"/>
          <w:sz w:val="32"/>
          <w:szCs w:val="32"/>
        </w:rPr>
        <w:t>P</w:t>
      </w:r>
      <w:r w:rsidRPr="007D7EE8">
        <w:rPr>
          <w:rFonts w:ascii="Garamond" w:hAnsi="Garamond"/>
          <w:b/>
          <w:bCs/>
          <w:color w:val="000000" w:themeColor="text1"/>
          <w:sz w:val="32"/>
          <w:szCs w:val="32"/>
        </w:rPr>
        <w:t xml:space="preserve">rocess </w:t>
      </w:r>
    </w:p>
    <w:p w14:paraId="2EA77E49" w14:textId="00E52FE8" w:rsidR="00B86015" w:rsidRPr="00B86015" w:rsidRDefault="00B86015" w:rsidP="00B86015">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If no action is to be taken and/or the individual is not satisfied with the way the matter has been handled, they can make a complaint under the school’s Complaints Policy. </w:t>
      </w:r>
    </w:p>
    <w:p w14:paraId="5A53CA94" w14:textId="5B8F87A6" w:rsidR="007D7EE8" w:rsidRDefault="007D7EE8" w:rsidP="00B86015">
      <w:pPr>
        <w:pStyle w:val="Heading2"/>
        <w:spacing w:before="0" w:line="240" w:lineRule="auto"/>
        <w:ind w:left="0" w:firstLine="0"/>
        <w:rPr>
          <w:rFonts w:ascii="Garamond" w:hAnsi="Garamond"/>
          <w:color w:val="000000" w:themeColor="text1"/>
          <w:sz w:val="24"/>
          <w:szCs w:val="24"/>
        </w:rPr>
      </w:pPr>
      <w:bookmarkStart w:id="30" w:name="_Unfair_treatment"/>
      <w:bookmarkEnd w:id="30"/>
    </w:p>
    <w:p w14:paraId="2C53DD1F" w14:textId="77777777" w:rsidR="007D7EE8" w:rsidRPr="007D7EE8" w:rsidRDefault="007D7EE8" w:rsidP="007D7EE8"/>
    <w:p w14:paraId="6AA495C0" w14:textId="23C604F0" w:rsidR="00B86015" w:rsidRPr="007D7EE8" w:rsidRDefault="00B86015" w:rsidP="00B86015">
      <w:pPr>
        <w:pStyle w:val="Heading2"/>
        <w:spacing w:before="0" w:line="240" w:lineRule="auto"/>
        <w:ind w:left="0" w:firstLine="0"/>
        <w:rPr>
          <w:rFonts w:ascii="Garamond" w:hAnsi="Garamond"/>
          <w:b/>
          <w:bCs/>
          <w:color w:val="000000" w:themeColor="text1"/>
          <w:sz w:val="32"/>
          <w:szCs w:val="32"/>
        </w:rPr>
      </w:pPr>
      <w:r w:rsidRPr="007D7EE8">
        <w:rPr>
          <w:rFonts w:ascii="Garamond" w:hAnsi="Garamond"/>
          <w:b/>
          <w:bCs/>
          <w:color w:val="000000" w:themeColor="text1"/>
          <w:sz w:val="32"/>
          <w:szCs w:val="32"/>
        </w:rPr>
        <w:t xml:space="preserve">Unfair </w:t>
      </w:r>
      <w:r w:rsidR="007D7EE8">
        <w:rPr>
          <w:rFonts w:ascii="Garamond" w:hAnsi="Garamond"/>
          <w:b/>
          <w:bCs/>
          <w:color w:val="000000" w:themeColor="text1"/>
          <w:sz w:val="32"/>
          <w:szCs w:val="32"/>
        </w:rPr>
        <w:t>T</w:t>
      </w:r>
      <w:r w:rsidRPr="007D7EE8">
        <w:rPr>
          <w:rFonts w:ascii="Garamond" w:hAnsi="Garamond"/>
          <w:b/>
          <w:bCs/>
          <w:color w:val="000000" w:themeColor="text1"/>
          <w:sz w:val="32"/>
          <w:szCs w:val="32"/>
        </w:rPr>
        <w:t xml:space="preserve">reatment </w:t>
      </w:r>
    </w:p>
    <w:p w14:paraId="7E8C3CF7" w14:textId="5441F1D1" w:rsidR="007D7EE8" w:rsidRPr="007D7EE8" w:rsidRDefault="00B86015" w:rsidP="007D7EE8">
      <w:pPr>
        <w:pStyle w:val="TNCBodyText"/>
        <w:spacing w:before="0" w:after="0" w:line="240" w:lineRule="auto"/>
        <w:rPr>
          <w:rFonts w:ascii="Garamond" w:hAnsi="Garamond"/>
          <w:color w:val="000000" w:themeColor="text1"/>
          <w:sz w:val="24"/>
          <w:szCs w:val="24"/>
        </w:rPr>
      </w:pPr>
      <w:r w:rsidRPr="00B86015">
        <w:rPr>
          <w:rFonts w:ascii="Garamond" w:hAnsi="Garamond"/>
          <w:color w:val="000000" w:themeColor="text1"/>
          <w:sz w:val="24"/>
          <w:szCs w:val="24"/>
        </w:rPr>
        <w:t xml:space="preserve">An individual can take a case to an employment tribunal if they feel that they have been treated unfairly as a result of whistleblowing. Further information can be sought from the </w:t>
      </w:r>
      <w:hyperlink r:id="rId10" w:history="1">
        <w:r w:rsidRPr="00B86015">
          <w:rPr>
            <w:rStyle w:val="Hyperlink"/>
            <w:rFonts w:ascii="Garamond" w:hAnsi="Garamond"/>
            <w:color w:val="000000" w:themeColor="text1"/>
            <w:sz w:val="24"/>
            <w:szCs w:val="24"/>
          </w:rPr>
          <w:t>Citizen’s Advice Bureau</w:t>
        </w:r>
      </w:hyperlink>
      <w:r w:rsidRPr="00B86015">
        <w:rPr>
          <w:rFonts w:ascii="Garamond" w:hAnsi="Garamond"/>
          <w:color w:val="000000" w:themeColor="text1"/>
          <w:sz w:val="24"/>
          <w:szCs w:val="24"/>
        </w:rPr>
        <w:t xml:space="preserve">, the whistleblowing charity </w:t>
      </w:r>
      <w:hyperlink r:id="rId11" w:history="1">
        <w:r w:rsidRPr="00B86015">
          <w:rPr>
            <w:rStyle w:val="Hyperlink"/>
            <w:rFonts w:ascii="Garamond" w:hAnsi="Garamond"/>
            <w:color w:val="000000" w:themeColor="text1"/>
            <w:sz w:val="24"/>
            <w:szCs w:val="24"/>
          </w:rPr>
          <w:t>Protect</w:t>
        </w:r>
      </w:hyperlink>
      <w:r w:rsidRPr="00B86015">
        <w:rPr>
          <w:rFonts w:ascii="Garamond" w:hAnsi="Garamond"/>
          <w:color w:val="000000" w:themeColor="text1"/>
          <w:sz w:val="24"/>
          <w:szCs w:val="24"/>
        </w:rPr>
        <w:t>, or from an individual’s trade union.</w:t>
      </w:r>
      <w:r w:rsidR="007D7EE8">
        <w:rPr>
          <w:rFonts w:ascii="Garamond" w:hAnsi="Garamond"/>
          <w:color w:val="000000" w:themeColor="text1"/>
          <w:sz w:val="24"/>
          <w:szCs w:val="24"/>
        </w:rPr>
        <w:t xml:space="preserve">  </w:t>
      </w:r>
      <w:r w:rsidRPr="007D7EE8">
        <w:rPr>
          <w:rFonts w:ascii="Garamond" w:hAnsi="Garamond"/>
          <w:color w:val="000000" w:themeColor="text1"/>
          <w:sz w:val="24"/>
          <w:szCs w:val="24"/>
        </w:rPr>
        <w:t xml:space="preserve">Any claims of unfair dismissal needs be made within </w:t>
      </w:r>
      <w:r w:rsidRPr="007D7EE8">
        <w:rPr>
          <w:rFonts w:ascii="Garamond" w:hAnsi="Garamond"/>
          <w:bCs/>
          <w:color w:val="000000" w:themeColor="text1"/>
          <w:sz w:val="24"/>
          <w:szCs w:val="24"/>
        </w:rPr>
        <w:t>three months</w:t>
      </w:r>
      <w:r w:rsidRPr="007D7EE8">
        <w:rPr>
          <w:rFonts w:ascii="Garamond" w:hAnsi="Garamond"/>
          <w:color w:val="000000" w:themeColor="text1"/>
          <w:sz w:val="24"/>
          <w:szCs w:val="24"/>
        </w:rPr>
        <w:t xml:space="preserve"> of the investigation ending. </w:t>
      </w:r>
      <w:bookmarkStart w:id="31" w:name="_Monitoring_and_review"/>
      <w:bookmarkEnd w:id="31"/>
    </w:p>
    <w:p w14:paraId="0E99F394" w14:textId="77777777" w:rsidR="007D7EE8" w:rsidRPr="007D7EE8" w:rsidRDefault="007D7EE8" w:rsidP="007D7EE8">
      <w:pPr>
        <w:pStyle w:val="TNCBodyText"/>
        <w:spacing w:before="0" w:after="0" w:line="240" w:lineRule="auto"/>
        <w:rPr>
          <w:rFonts w:ascii="Garamond" w:hAnsi="Garamond"/>
          <w:color w:val="000000" w:themeColor="text1"/>
          <w:sz w:val="24"/>
          <w:szCs w:val="24"/>
        </w:rPr>
      </w:pPr>
    </w:p>
    <w:p w14:paraId="10F5BE1F" w14:textId="77777777" w:rsidR="007D7EE8" w:rsidRPr="007D7EE8" w:rsidRDefault="007D7EE8" w:rsidP="007D7EE8">
      <w:pPr>
        <w:pStyle w:val="TNCBodyText"/>
        <w:spacing w:before="0" w:after="0" w:line="240" w:lineRule="auto"/>
        <w:rPr>
          <w:rFonts w:ascii="Garamond" w:hAnsi="Garamond"/>
          <w:color w:val="000000" w:themeColor="text1"/>
          <w:sz w:val="24"/>
          <w:szCs w:val="24"/>
        </w:rPr>
      </w:pPr>
    </w:p>
    <w:p w14:paraId="35767BFF" w14:textId="43222BC3" w:rsidR="00B86015" w:rsidRPr="007D7EE8" w:rsidRDefault="00B86015" w:rsidP="007D7EE8">
      <w:pPr>
        <w:pStyle w:val="TNCBodyText"/>
        <w:spacing w:before="0" w:after="0" w:line="240" w:lineRule="auto"/>
        <w:rPr>
          <w:rFonts w:ascii="Garamond" w:hAnsi="Garamond"/>
          <w:b/>
          <w:bCs/>
          <w:color w:val="000000" w:themeColor="text1"/>
          <w:sz w:val="32"/>
          <w:szCs w:val="32"/>
        </w:rPr>
      </w:pPr>
      <w:r w:rsidRPr="007D7EE8">
        <w:rPr>
          <w:rFonts w:ascii="Garamond" w:hAnsi="Garamond"/>
          <w:b/>
          <w:bCs/>
          <w:color w:val="000000" w:themeColor="text1"/>
          <w:sz w:val="32"/>
          <w:szCs w:val="32"/>
        </w:rPr>
        <w:t xml:space="preserve">Monitoring and review </w:t>
      </w:r>
    </w:p>
    <w:p w14:paraId="7CC30A37" w14:textId="77777777" w:rsidR="00B53CD4" w:rsidRDefault="00B86015" w:rsidP="00B86015">
      <w:pPr>
        <w:pStyle w:val="TNCBodyText"/>
        <w:spacing w:before="0" w:after="0" w:line="240" w:lineRule="auto"/>
        <w:rPr>
          <w:rFonts w:ascii="Garamond" w:hAnsi="Garamond"/>
          <w:bCs/>
          <w:color w:val="000000" w:themeColor="text1"/>
          <w:sz w:val="24"/>
          <w:szCs w:val="24"/>
        </w:rPr>
      </w:pPr>
      <w:r w:rsidRPr="007D7EE8">
        <w:rPr>
          <w:rFonts w:ascii="Garamond" w:hAnsi="Garamond"/>
          <w:color w:val="000000" w:themeColor="text1"/>
          <w:sz w:val="24"/>
          <w:szCs w:val="24"/>
        </w:rPr>
        <w:t xml:space="preserve">The governing board will review this policy </w:t>
      </w:r>
      <w:r w:rsidRPr="007D7EE8">
        <w:rPr>
          <w:rFonts w:ascii="Garamond" w:hAnsi="Garamond"/>
          <w:bCs/>
          <w:color w:val="000000" w:themeColor="text1"/>
          <w:sz w:val="24"/>
          <w:szCs w:val="24"/>
        </w:rPr>
        <w:t>annually</w:t>
      </w:r>
      <w:r w:rsidR="007D7EE8" w:rsidRPr="007D7EE8">
        <w:rPr>
          <w:rFonts w:ascii="Garamond" w:hAnsi="Garamond"/>
          <w:bCs/>
          <w:color w:val="000000" w:themeColor="text1"/>
          <w:sz w:val="24"/>
          <w:szCs w:val="24"/>
        </w:rPr>
        <w:t>.</w:t>
      </w:r>
      <w:r w:rsidR="00B53CD4">
        <w:rPr>
          <w:rFonts w:ascii="Garamond" w:hAnsi="Garamond"/>
          <w:bCs/>
          <w:color w:val="000000" w:themeColor="text1"/>
          <w:sz w:val="24"/>
          <w:szCs w:val="24"/>
        </w:rPr>
        <w:t xml:space="preserve"> </w:t>
      </w:r>
    </w:p>
    <w:p w14:paraId="171F18F9" w14:textId="4A56BDFA" w:rsidR="004C01C2" w:rsidRPr="00B86015" w:rsidRDefault="00B86015" w:rsidP="00B86015">
      <w:pPr>
        <w:pStyle w:val="TNCBodyText"/>
        <w:spacing w:before="0" w:after="0" w:line="240" w:lineRule="auto"/>
        <w:rPr>
          <w:rFonts w:ascii="Garamond" w:hAnsi="Garamond"/>
          <w:color w:val="000000" w:themeColor="text1"/>
          <w:sz w:val="24"/>
          <w:szCs w:val="24"/>
        </w:rPr>
      </w:pPr>
      <w:r w:rsidRPr="007D7EE8">
        <w:rPr>
          <w:rFonts w:ascii="Garamond" w:hAnsi="Garamond"/>
          <w:color w:val="000000" w:themeColor="text1"/>
          <w:sz w:val="24"/>
          <w:szCs w:val="24"/>
        </w:rPr>
        <w:t>Any changes made to this policy will be communicated to all members of staff</w:t>
      </w:r>
      <w:bookmarkEnd w:id="21"/>
      <w:r w:rsidRPr="007D7EE8">
        <w:rPr>
          <w:rFonts w:ascii="Garamond" w:hAnsi="Garamond"/>
          <w:color w:val="000000" w:themeColor="text1"/>
          <w:sz w:val="24"/>
          <w:szCs w:val="24"/>
        </w:rPr>
        <w:t>.</w:t>
      </w:r>
    </w:p>
    <w:sectPr w:rsidR="004C01C2" w:rsidRPr="00B86015" w:rsidSect="00B53CD4">
      <w:footerReference w:type="first" r:id="rId12"/>
      <w:pgSz w:w="11899" w:h="16838"/>
      <w:pgMar w:top="1134" w:right="1134" w:bottom="993" w:left="1134" w:header="482" w:footer="476" w:gutter="0"/>
      <w:pgBorders w:offsetFrom="page">
        <w:top w:val="single" w:sz="8" w:space="24" w:color="auto"/>
        <w:left w:val="single" w:sz="8" w:space="24" w:color="auto"/>
        <w:bottom w:val="single" w:sz="8" w:space="24" w:color="auto"/>
        <w:right w:val="single" w:sz="8" w:space="24" w:color="auto"/>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9E097" w14:textId="77777777" w:rsidR="00E621E3" w:rsidRDefault="00E621E3">
      <w:pPr>
        <w:spacing w:after="0" w:line="240" w:lineRule="auto"/>
      </w:pPr>
      <w:r>
        <w:separator/>
      </w:r>
    </w:p>
  </w:endnote>
  <w:endnote w:type="continuationSeparator" w:id="0">
    <w:p w14:paraId="5A599D99" w14:textId="77777777" w:rsidR="00E621E3" w:rsidRDefault="00E62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63462" w14:textId="170D2D17" w:rsidR="004C01C2" w:rsidRDefault="004C01C2">
    <w:pPr>
      <w:spacing w:after="0" w:line="259" w:lineRule="auto"/>
      <w:ind w:left="-1080" w:right="10826"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27EF9" w14:textId="77777777" w:rsidR="00E621E3" w:rsidRDefault="00E621E3">
      <w:pPr>
        <w:spacing w:after="0" w:line="240" w:lineRule="auto"/>
      </w:pPr>
      <w:r>
        <w:separator/>
      </w:r>
    </w:p>
  </w:footnote>
  <w:footnote w:type="continuationSeparator" w:id="0">
    <w:p w14:paraId="2B22846F" w14:textId="77777777" w:rsidR="00E621E3" w:rsidRDefault="00E621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87E4C"/>
    <w:multiLevelType w:val="multilevel"/>
    <w:tmpl w:val="E73C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F7C1A"/>
    <w:multiLevelType w:val="hybridMultilevel"/>
    <w:tmpl w:val="7902AE66"/>
    <w:lvl w:ilvl="0" w:tplc="0D9EB32C">
      <w:start w:val="11"/>
      <w:numFmt w:val="decimal"/>
      <w:lvlText w:val="%1."/>
      <w:lvlJc w:val="left"/>
      <w:pPr>
        <w:ind w:left="3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2452B9A2">
      <w:start w:val="1"/>
      <w:numFmt w:val="lowerLetter"/>
      <w:lvlText w:val="%2"/>
      <w:lvlJc w:val="left"/>
      <w:pPr>
        <w:ind w:left="10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F2B80910">
      <w:start w:val="1"/>
      <w:numFmt w:val="lowerRoman"/>
      <w:lvlText w:val="%3"/>
      <w:lvlJc w:val="left"/>
      <w:pPr>
        <w:ind w:left="18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E4B2471E">
      <w:start w:val="1"/>
      <w:numFmt w:val="decimal"/>
      <w:lvlText w:val="%4"/>
      <w:lvlJc w:val="left"/>
      <w:pPr>
        <w:ind w:left="25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A51EDAC6">
      <w:start w:val="1"/>
      <w:numFmt w:val="lowerLetter"/>
      <w:lvlText w:val="%5"/>
      <w:lvlJc w:val="left"/>
      <w:pPr>
        <w:ind w:left="324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71C4F162">
      <w:start w:val="1"/>
      <w:numFmt w:val="lowerRoman"/>
      <w:lvlText w:val="%6"/>
      <w:lvlJc w:val="left"/>
      <w:pPr>
        <w:ind w:left="39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C680C214">
      <w:start w:val="1"/>
      <w:numFmt w:val="decimal"/>
      <w:lvlText w:val="%7"/>
      <w:lvlJc w:val="left"/>
      <w:pPr>
        <w:ind w:left="46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F892B488">
      <w:start w:val="1"/>
      <w:numFmt w:val="lowerLetter"/>
      <w:lvlText w:val="%8"/>
      <w:lvlJc w:val="left"/>
      <w:pPr>
        <w:ind w:left="54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7AEE73F8">
      <w:start w:val="1"/>
      <w:numFmt w:val="lowerRoman"/>
      <w:lvlText w:val="%9"/>
      <w:lvlJc w:val="left"/>
      <w:pPr>
        <w:ind w:left="61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C076A1"/>
    <w:multiLevelType w:val="multilevel"/>
    <w:tmpl w:val="96363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D23195"/>
    <w:multiLevelType w:val="hybridMultilevel"/>
    <w:tmpl w:val="DB82C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279E9"/>
    <w:multiLevelType w:val="multilevel"/>
    <w:tmpl w:val="66845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91585C"/>
    <w:multiLevelType w:val="hybridMultilevel"/>
    <w:tmpl w:val="01F09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8444CE"/>
    <w:multiLevelType w:val="hybridMultilevel"/>
    <w:tmpl w:val="8584A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920826"/>
    <w:multiLevelType w:val="hybridMultilevel"/>
    <w:tmpl w:val="B4A0F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AB430E"/>
    <w:multiLevelType w:val="hybridMultilevel"/>
    <w:tmpl w:val="67DAAE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0250F4"/>
    <w:multiLevelType w:val="hybridMultilevel"/>
    <w:tmpl w:val="E45C2312"/>
    <w:lvl w:ilvl="0" w:tplc="D2A000FC">
      <w:start w:val="19"/>
      <w:numFmt w:val="decimal"/>
      <w:lvlText w:val="%1."/>
      <w:lvlJc w:val="left"/>
      <w:pPr>
        <w:ind w:left="3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0BC02BC0">
      <w:start w:val="1"/>
      <w:numFmt w:val="lowerLetter"/>
      <w:lvlText w:val="%2"/>
      <w:lvlJc w:val="left"/>
      <w:pPr>
        <w:ind w:left="10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CB4E13C2">
      <w:start w:val="1"/>
      <w:numFmt w:val="lowerRoman"/>
      <w:lvlText w:val="%3"/>
      <w:lvlJc w:val="left"/>
      <w:pPr>
        <w:ind w:left="18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60C01F9A">
      <w:start w:val="1"/>
      <w:numFmt w:val="decimal"/>
      <w:lvlText w:val="%4"/>
      <w:lvlJc w:val="left"/>
      <w:pPr>
        <w:ind w:left="25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B72ED5C2">
      <w:start w:val="1"/>
      <w:numFmt w:val="lowerLetter"/>
      <w:lvlText w:val="%5"/>
      <w:lvlJc w:val="left"/>
      <w:pPr>
        <w:ind w:left="324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1D28E34E">
      <w:start w:val="1"/>
      <w:numFmt w:val="lowerRoman"/>
      <w:lvlText w:val="%6"/>
      <w:lvlJc w:val="left"/>
      <w:pPr>
        <w:ind w:left="39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E4E24D32">
      <w:start w:val="1"/>
      <w:numFmt w:val="decimal"/>
      <w:lvlText w:val="%7"/>
      <w:lvlJc w:val="left"/>
      <w:pPr>
        <w:ind w:left="46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F136326A">
      <w:start w:val="1"/>
      <w:numFmt w:val="lowerLetter"/>
      <w:lvlText w:val="%8"/>
      <w:lvlJc w:val="left"/>
      <w:pPr>
        <w:ind w:left="54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9B80222C">
      <w:start w:val="1"/>
      <w:numFmt w:val="lowerRoman"/>
      <w:lvlText w:val="%9"/>
      <w:lvlJc w:val="left"/>
      <w:pPr>
        <w:ind w:left="61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1D564E2"/>
    <w:multiLevelType w:val="hybridMultilevel"/>
    <w:tmpl w:val="1B9EC25C"/>
    <w:lvl w:ilvl="0" w:tplc="E9422504">
      <w:start w:val="1"/>
      <w:numFmt w:val="decimal"/>
      <w:lvlText w:val="%1."/>
      <w:lvlJc w:val="left"/>
      <w:pPr>
        <w:ind w:left="3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7AD4AE2E">
      <w:start w:val="1"/>
      <w:numFmt w:val="lowerLetter"/>
      <w:lvlText w:val="%2"/>
      <w:lvlJc w:val="left"/>
      <w:pPr>
        <w:ind w:left="10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C25E1FD2">
      <w:start w:val="1"/>
      <w:numFmt w:val="lowerRoman"/>
      <w:lvlText w:val="%3"/>
      <w:lvlJc w:val="left"/>
      <w:pPr>
        <w:ind w:left="18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05084DEE">
      <w:start w:val="1"/>
      <w:numFmt w:val="decimal"/>
      <w:lvlText w:val="%4"/>
      <w:lvlJc w:val="left"/>
      <w:pPr>
        <w:ind w:left="25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140EB0A4">
      <w:start w:val="1"/>
      <w:numFmt w:val="lowerLetter"/>
      <w:lvlText w:val="%5"/>
      <w:lvlJc w:val="left"/>
      <w:pPr>
        <w:ind w:left="324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076885D4">
      <w:start w:val="1"/>
      <w:numFmt w:val="lowerRoman"/>
      <w:lvlText w:val="%6"/>
      <w:lvlJc w:val="left"/>
      <w:pPr>
        <w:ind w:left="39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992A5964">
      <w:start w:val="1"/>
      <w:numFmt w:val="decimal"/>
      <w:lvlText w:val="%7"/>
      <w:lvlJc w:val="left"/>
      <w:pPr>
        <w:ind w:left="46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AB08D66A">
      <w:start w:val="1"/>
      <w:numFmt w:val="lowerLetter"/>
      <w:lvlText w:val="%8"/>
      <w:lvlJc w:val="left"/>
      <w:pPr>
        <w:ind w:left="54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3F32F11A">
      <w:start w:val="1"/>
      <w:numFmt w:val="lowerRoman"/>
      <w:lvlText w:val="%9"/>
      <w:lvlJc w:val="left"/>
      <w:pPr>
        <w:ind w:left="61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1EA1173"/>
    <w:multiLevelType w:val="hybridMultilevel"/>
    <w:tmpl w:val="3732D9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24001AA"/>
    <w:multiLevelType w:val="hybridMultilevel"/>
    <w:tmpl w:val="F20E9A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2301D0"/>
    <w:multiLevelType w:val="multilevel"/>
    <w:tmpl w:val="79BEE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DD7C56"/>
    <w:multiLevelType w:val="hybridMultilevel"/>
    <w:tmpl w:val="A762E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7602F84"/>
    <w:multiLevelType w:val="multilevel"/>
    <w:tmpl w:val="34EA7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C87F19"/>
    <w:multiLevelType w:val="hybridMultilevel"/>
    <w:tmpl w:val="4B0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482A79"/>
    <w:multiLevelType w:val="hybridMultilevel"/>
    <w:tmpl w:val="1F92A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5F5FDA"/>
    <w:multiLevelType w:val="hybridMultilevel"/>
    <w:tmpl w:val="D0D622C0"/>
    <w:lvl w:ilvl="0" w:tplc="A16C3DFE">
      <w:start w:val="14"/>
      <w:numFmt w:val="decimal"/>
      <w:lvlText w:val="%1."/>
      <w:lvlJc w:val="left"/>
      <w:pPr>
        <w:ind w:left="3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826CD3AC">
      <w:start w:val="1"/>
      <w:numFmt w:val="bullet"/>
      <w:lvlText w:val="•"/>
      <w:lvlJc w:val="left"/>
      <w:pPr>
        <w:ind w:left="7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1382AD9C">
      <w:start w:val="1"/>
      <w:numFmt w:val="bullet"/>
      <w:lvlText w:val="▪"/>
      <w:lvlJc w:val="left"/>
      <w:pPr>
        <w:ind w:left="143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D198448A">
      <w:start w:val="1"/>
      <w:numFmt w:val="bullet"/>
      <w:lvlText w:val="•"/>
      <w:lvlJc w:val="left"/>
      <w:pPr>
        <w:ind w:left="215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DCF66AB4">
      <w:start w:val="1"/>
      <w:numFmt w:val="bullet"/>
      <w:lvlText w:val="o"/>
      <w:lvlJc w:val="left"/>
      <w:pPr>
        <w:ind w:left="287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F4363C88">
      <w:start w:val="1"/>
      <w:numFmt w:val="bullet"/>
      <w:lvlText w:val="▪"/>
      <w:lvlJc w:val="left"/>
      <w:pPr>
        <w:ind w:left="359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AAD67D1E">
      <w:start w:val="1"/>
      <w:numFmt w:val="bullet"/>
      <w:lvlText w:val="•"/>
      <w:lvlJc w:val="left"/>
      <w:pPr>
        <w:ind w:left="431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78B64508">
      <w:start w:val="1"/>
      <w:numFmt w:val="bullet"/>
      <w:lvlText w:val="o"/>
      <w:lvlJc w:val="left"/>
      <w:pPr>
        <w:ind w:left="503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D89A28EE">
      <w:start w:val="1"/>
      <w:numFmt w:val="bullet"/>
      <w:lvlText w:val="▪"/>
      <w:lvlJc w:val="left"/>
      <w:pPr>
        <w:ind w:left="575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4604E5D"/>
    <w:multiLevelType w:val="hybridMultilevel"/>
    <w:tmpl w:val="FA461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C751B6"/>
    <w:multiLevelType w:val="multilevel"/>
    <w:tmpl w:val="FDAE9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A713A6"/>
    <w:multiLevelType w:val="hybridMultilevel"/>
    <w:tmpl w:val="FAE23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87E59E9"/>
    <w:multiLevelType w:val="hybridMultilevel"/>
    <w:tmpl w:val="F2928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7B41A2"/>
    <w:multiLevelType w:val="hybridMultilevel"/>
    <w:tmpl w:val="30E413A6"/>
    <w:lvl w:ilvl="0" w:tplc="037030CE">
      <w:start w:val="21"/>
      <w:numFmt w:val="decimal"/>
      <w:lvlText w:val="%1."/>
      <w:lvlJc w:val="left"/>
      <w:pPr>
        <w:ind w:left="3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AE1CDD2A">
      <w:start w:val="1"/>
      <w:numFmt w:val="lowerLetter"/>
      <w:lvlText w:val="%2"/>
      <w:lvlJc w:val="left"/>
      <w:pPr>
        <w:ind w:left="10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1A58025C">
      <w:start w:val="1"/>
      <w:numFmt w:val="lowerRoman"/>
      <w:lvlText w:val="%3"/>
      <w:lvlJc w:val="left"/>
      <w:pPr>
        <w:ind w:left="18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E37CAA30">
      <w:start w:val="1"/>
      <w:numFmt w:val="decimal"/>
      <w:lvlText w:val="%4"/>
      <w:lvlJc w:val="left"/>
      <w:pPr>
        <w:ind w:left="25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7C205832">
      <w:start w:val="1"/>
      <w:numFmt w:val="lowerLetter"/>
      <w:lvlText w:val="%5"/>
      <w:lvlJc w:val="left"/>
      <w:pPr>
        <w:ind w:left="324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F474D008">
      <w:start w:val="1"/>
      <w:numFmt w:val="lowerRoman"/>
      <w:lvlText w:val="%6"/>
      <w:lvlJc w:val="left"/>
      <w:pPr>
        <w:ind w:left="39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5FEC3EAC">
      <w:start w:val="1"/>
      <w:numFmt w:val="decimal"/>
      <w:lvlText w:val="%7"/>
      <w:lvlJc w:val="left"/>
      <w:pPr>
        <w:ind w:left="46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DD22FF12">
      <w:start w:val="1"/>
      <w:numFmt w:val="lowerLetter"/>
      <w:lvlText w:val="%8"/>
      <w:lvlJc w:val="left"/>
      <w:pPr>
        <w:ind w:left="54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119A7E98">
      <w:start w:val="1"/>
      <w:numFmt w:val="lowerRoman"/>
      <w:lvlText w:val="%9"/>
      <w:lvlJc w:val="left"/>
      <w:pPr>
        <w:ind w:left="61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AB9574E"/>
    <w:multiLevelType w:val="hybridMultilevel"/>
    <w:tmpl w:val="471C5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A2971"/>
    <w:multiLevelType w:val="hybridMultilevel"/>
    <w:tmpl w:val="38021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FF6337"/>
    <w:multiLevelType w:val="hybridMultilevel"/>
    <w:tmpl w:val="2248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0D2D7B"/>
    <w:multiLevelType w:val="multilevel"/>
    <w:tmpl w:val="1576C2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B84A8B"/>
    <w:multiLevelType w:val="hybridMultilevel"/>
    <w:tmpl w:val="D4DC78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62045FA"/>
    <w:multiLevelType w:val="hybridMultilevel"/>
    <w:tmpl w:val="A0905A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78253C9"/>
    <w:multiLevelType w:val="hybridMultilevel"/>
    <w:tmpl w:val="284098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9A55D30"/>
    <w:multiLevelType w:val="hybridMultilevel"/>
    <w:tmpl w:val="86968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A67EF1"/>
    <w:multiLevelType w:val="hybridMultilevel"/>
    <w:tmpl w:val="958A6C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AF5326D"/>
    <w:multiLevelType w:val="hybridMultilevel"/>
    <w:tmpl w:val="ADB225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CB13D3B"/>
    <w:multiLevelType w:val="hybridMultilevel"/>
    <w:tmpl w:val="827E7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DC3B5C"/>
    <w:multiLevelType w:val="hybridMultilevel"/>
    <w:tmpl w:val="F7984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BF2BFC"/>
    <w:multiLevelType w:val="hybridMultilevel"/>
    <w:tmpl w:val="22F6B1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F8942D0"/>
    <w:multiLevelType w:val="hybridMultilevel"/>
    <w:tmpl w:val="B5842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1D3067"/>
    <w:multiLevelType w:val="multilevel"/>
    <w:tmpl w:val="13C27C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3975647"/>
    <w:multiLevelType w:val="hybridMultilevel"/>
    <w:tmpl w:val="3F32E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415604"/>
    <w:multiLevelType w:val="hybridMultilevel"/>
    <w:tmpl w:val="49D0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6A460A"/>
    <w:multiLevelType w:val="hybridMultilevel"/>
    <w:tmpl w:val="61FEB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FED2F41"/>
    <w:multiLevelType w:val="multilevel"/>
    <w:tmpl w:val="3DC8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38527F"/>
    <w:multiLevelType w:val="hybridMultilevel"/>
    <w:tmpl w:val="51244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1D54400"/>
    <w:multiLevelType w:val="hybridMultilevel"/>
    <w:tmpl w:val="E9A87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5BC7B4C"/>
    <w:multiLevelType w:val="hybridMultilevel"/>
    <w:tmpl w:val="E716F81A"/>
    <w:lvl w:ilvl="0" w:tplc="A13CFE72">
      <w:start w:val="7"/>
      <w:numFmt w:val="decimal"/>
      <w:lvlText w:val="%1."/>
      <w:lvlJc w:val="left"/>
      <w:pPr>
        <w:ind w:left="3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22D81DAE">
      <w:start w:val="1"/>
      <w:numFmt w:val="lowerLetter"/>
      <w:lvlText w:val="%2"/>
      <w:lvlJc w:val="left"/>
      <w:pPr>
        <w:ind w:left="10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09125DEA">
      <w:start w:val="1"/>
      <w:numFmt w:val="lowerRoman"/>
      <w:lvlText w:val="%3"/>
      <w:lvlJc w:val="left"/>
      <w:pPr>
        <w:ind w:left="18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42087B26">
      <w:start w:val="1"/>
      <w:numFmt w:val="decimal"/>
      <w:lvlText w:val="%4"/>
      <w:lvlJc w:val="left"/>
      <w:pPr>
        <w:ind w:left="25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FD4AA7D6">
      <w:start w:val="1"/>
      <w:numFmt w:val="lowerLetter"/>
      <w:lvlText w:val="%5"/>
      <w:lvlJc w:val="left"/>
      <w:pPr>
        <w:ind w:left="324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402C69AA">
      <w:start w:val="1"/>
      <w:numFmt w:val="lowerRoman"/>
      <w:lvlText w:val="%6"/>
      <w:lvlJc w:val="left"/>
      <w:pPr>
        <w:ind w:left="39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4058C8CE">
      <w:start w:val="1"/>
      <w:numFmt w:val="decimal"/>
      <w:lvlText w:val="%7"/>
      <w:lvlJc w:val="left"/>
      <w:pPr>
        <w:ind w:left="46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106655B0">
      <w:start w:val="1"/>
      <w:numFmt w:val="lowerLetter"/>
      <w:lvlText w:val="%8"/>
      <w:lvlJc w:val="left"/>
      <w:pPr>
        <w:ind w:left="54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BCB02DE8">
      <w:start w:val="1"/>
      <w:numFmt w:val="lowerRoman"/>
      <w:lvlText w:val="%9"/>
      <w:lvlJc w:val="left"/>
      <w:pPr>
        <w:ind w:left="61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8BB5FAF"/>
    <w:multiLevelType w:val="hybridMultilevel"/>
    <w:tmpl w:val="FBF45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7D1492"/>
    <w:multiLevelType w:val="multilevel"/>
    <w:tmpl w:val="C4FCA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6320BE"/>
    <w:multiLevelType w:val="hybridMultilevel"/>
    <w:tmpl w:val="A8961220"/>
    <w:lvl w:ilvl="0" w:tplc="B8F06A20">
      <w:start w:val="1"/>
      <w:numFmt w:val="bullet"/>
      <w:lvlText w:val="•"/>
      <w:lvlJc w:val="left"/>
      <w:pPr>
        <w:ind w:left="362"/>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BDFE4FB2">
      <w:start w:val="1"/>
      <w:numFmt w:val="bullet"/>
      <w:lvlText w:val="o"/>
      <w:lvlJc w:val="left"/>
      <w:pPr>
        <w:ind w:left="143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BA0CEACA">
      <w:start w:val="1"/>
      <w:numFmt w:val="bullet"/>
      <w:lvlText w:val="▪"/>
      <w:lvlJc w:val="left"/>
      <w:pPr>
        <w:ind w:left="215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E8C46966">
      <w:start w:val="1"/>
      <w:numFmt w:val="bullet"/>
      <w:lvlText w:val="•"/>
      <w:lvlJc w:val="left"/>
      <w:pPr>
        <w:ind w:left="287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F8128152">
      <w:start w:val="1"/>
      <w:numFmt w:val="bullet"/>
      <w:lvlText w:val="o"/>
      <w:lvlJc w:val="left"/>
      <w:pPr>
        <w:ind w:left="359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9A728910">
      <w:start w:val="1"/>
      <w:numFmt w:val="bullet"/>
      <w:lvlText w:val="▪"/>
      <w:lvlJc w:val="left"/>
      <w:pPr>
        <w:ind w:left="431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C45A3D32">
      <w:start w:val="1"/>
      <w:numFmt w:val="bullet"/>
      <w:lvlText w:val="•"/>
      <w:lvlJc w:val="left"/>
      <w:pPr>
        <w:ind w:left="503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FFD8CB74">
      <w:start w:val="1"/>
      <w:numFmt w:val="bullet"/>
      <w:lvlText w:val="o"/>
      <w:lvlJc w:val="left"/>
      <w:pPr>
        <w:ind w:left="575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A65221D4">
      <w:start w:val="1"/>
      <w:numFmt w:val="bullet"/>
      <w:lvlText w:val="▪"/>
      <w:lvlJc w:val="left"/>
      <w:pPr>
        <w:ind w:left="6478"/>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7FA81384"/>
    <w:multiLevelType w:val="hybridMultilevel"/>
    <w:tmpl w:val="A3581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6482658">
    <w:abstractNumId w:val="10"/>
  </w:num>
  <w:num w:numId="2" w16cid:durableId="553004401">
    <w:abstractNumId w:val="45"/>
  </w:num>
  <w:num w:numId="3" w16cid:durableId="674042195">
    <w:abstractNumId w:val="1"/>
  </w:num>
  <w:num w:numId="4" w16cid:durableId="262080378">
    <w:abstractNumId w:val="18"/>
  </w:num>
  <w:num w:numId="5" w16cid:durableId="106659239">
    <w:abstractNumId w:val="48"/>
  </w:num>
  <w:num w:numId="6" w16cid:durableId="560796226">
    <w:abstractNumId w:val="9"/>
  </w:num>
  <w:num w:numId="7" w16cid:durableId="344402052">
    <w:abstractNumId w:val="23"/>
  </w:num>
  <w:num w:numId="8" w16cid:durableId="1162696800">
    <w:abstractNumId w:val="2"/>
  </w:num>
  <w:num w:numId="9" w16cid:durableId="723261369">
    <w:abstractNumId w:val="15"/>
  </w:num>
  <w:num w:numId="10" w16cid:durableId="637224065">
    <w:abstractNumId w:val="13"/>
  </w:num>
  <w:num w:numId="11" w16cid:durableId="442766711">
    <w:abstractNumId w:val="0"/>
  </w:num>
  <w:num w:numId="12" w16cid:durableId="1185560697">
    <w:abstractNumId w:val="47"/>
  </w:num>
  <w:num w:numId="13" w16cid:durableId="631442544">
    <w:abstractNumId w:val="4"/>
  </w:num>
  <w:num w:numId="14" w16cid:durableId="1515874523">
    <w:abstractNumId w:val="20"/>
  </w:num>
  <w:num w:numId="15" w16cid:durableId="1439059257">
    <w:abstractNumId w:val="42"/>
  </w:num>
  <w:num w:numId="16" w16cid:durableId="1313172172">
    <w:abstractNumId w:val="27"/>
  </w:num>
  <w:num w:numId="17" w16cid:durableId="268926946">
    <w:abstractNumId w:val="38"/>
  </w:num>
  <w:num w:numId="18" w16cid:durableId="1953435788">
    <w:abstractNumId w:val="33"/>
  </w:num>
  <w:num w:numId="19" w16cid:durableId="1678465107">
    <w:abstractNumId w:val="31"/>
  </w:num>
  <w:num w:numId="20" w16cid:durableId="263346221">
    <w:abstractNumId w:val="37"/>
  </w:num>
  <w:num w:numId="21" w16cid:durableId="982927026">
    <w:abstractNumId w:val="22"/>
  </w:num>
  <w:num w:numId="22" w16cid:durableId="2043749291">
    <w:abstractNumId w:val="41"/>
  </w:num>
  <w:num w:numId="23" w16cid:durableId="506671011">
    <w:abstractNumId w:val="34"/>
  </w:num>
  <w:num w:numId="24" w16cid:durableId="2000041897">
    <w:abstractNumId w:val="17"/>
  </w:num>
  <w:num w:numId="25" w16cid:durableId="767584583">
    <w:abstractNumId w:val="7"/>
  </w:num>
  <w:num w:numId="26" w16cid:durableId="1380936974">
    <w:abstractNumId w:val="40"/>
  </w:num>
  <w:num w:numId="27" w16cid:durableId="863981409">
    <w:abstractNumId w:val="16"/>
  </w:num>
  <w:num w:numId="28" w16cid:durableId="218514451">
    <w:abstractNumId w:val="3"/>
  </w:num>
  <w:num w:numId="29" w16cid:durableId="1387294418">
    <w:abstractNumId w:val="26"/>
  </w:num>
  <w:num w:numId="30" w16cid:durableId="132063313">
    <w:abstractNumId w:val="46"/>
  </w:num>
  <w:num w:numId="31" w16cid:durableId="613488788">
    <w:abstractNumId w:val="49"/>
  </w:num>
  <w:num w:numId="32" w16cid:durableId="392898689">
    <w:abstractNumId w:val="35"/>
  </w:num>
  <w:num w:numId="33" w16cid:durableId="634338902">
    <w:abstractNumId w:val="19"/>
  </w:num>
  <w:num w:numId="34" w16cid:durableId="1601988832">
    <w:abstractNumId w:val="6"/>
  </w:num>
  <w:num w:numId="35" w16cid:durableId="871651187">
    <w:abstractNumId w:val="25"/>
  </w:num>
  <w:num w:numId="36" w16cid:durableId="1878276368">
    <w:abstractNumId w:val="8"/>
  </w:num>
  <w:num w:numId="37" w16cid:durableId="1852989305">
    <w:abstractNumId w:val="32"/>
  </w:num>
  <w:num w:numId="38" w16cid:durableId="126095676">
    <w:abstractNumId w:val="43"/>
  </w:num>
  <w:num w:numId="39" w16cid:durableId="1407797293">
    <w:abstractNumId w:val="11"/>
  </w:num>
  <w:num w:numId="40" w16cid:durableId="860434325">
    <w:abstractNumId w:val="24"/>
  </w:num>
  <w:num w:numId="41" w16cid:durableId="527642138">
    <w:abstractNumId w:val="29"/>
  </w:num>
  <w:num w:numId="42" w16cid:durableId="1237325658">
    <w:abstractNumId w:val="28"/>
  </w:num>
  <w:num w:numId="43" w16cid:durableId="1556354172">
    <w:abstractNumId w:val="5"/>
  </w:num>
  <w:num w:numId="44" w16cid:durableId="1508862475">
    <w:abstractNumId w:val="44"/>
  </w:num>
  <w:num w:numId="45" w16cid:durableId="1462726759">
    <w:abstractNumId w:val="21"/>
  </w:num>
  <w:num w:numId="46" w16cid:durableId="1649626441">
    <w:abstractNumId w:val="12"/>
  </w:num>
  <w:num w:numId="47" w16cid:durableId="968969807">
    <w:abstractNumId w:val="14"/>
  </w:num>
  <w:num w:numId="48" w16cid:durableId="1381051766">
    <w:abstractNumId w:val="36"/>
  </w:num>
  <w:num w:numId="49" w16cid:durableId="106583815">
    <w:abstractNumId w:val="30"/>
  </w:num>
  <w:num w:numId="50" w16cid:durableId="28681317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1C2"/>
    <w:rsid w:val="00084763"/>
    <w:rsid w:val="000C7D62"/>
    <w:rsid w:val="000D12A4"/>
    <w:rsid w:val="000D7EA5"/>
    <w:rsid w:val="00111D3D"/>
    <w:rsid w:val="002D77E3"/>
    <w:rsid w:val="003E6929"/>
    <w:rsid w:val="00461311"/>
    <w:rsid w:val="004C01C2"/>
    <w:rsid w:val="00544DD9"/>
    <w:rsid w:val="005636FF"/>
    <w:rsid w:val="005F1D7C"/>
    <w:rsid w:val="007D7EE8"/>
    <w:rsid w:val="00AC458F"/>
    <w:rsid w:val="00B53CD4"/>
    <w:rsid w:val="00B82C09"/>
    <w:rsid w:val="00B86015"/>
    <w:rsid w:val="00B86DF2"/>
    <w:rsid w:val="00CD449D"/>
    <w:rsid w:val="00D718AF"/>
    <w:rsid w:val="00E62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4058B9"/>
  <w15:docId w15:val="{8C327EEA-7921-45F9-A0EE-28A2B2356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6" w:lineRule="auto"/>
      <w:ind w:left="450" w:hanging="10"/>
    </w:pPr>
    <w:rPr>
      <w:rFonts w:ascii="Garamond" w:eastAsia="Garamond" w:hAnsi="Garamond" w:cs="Garamond"/>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Garamond" w:eastAsia="Garamond" w:hAnsi="Garamond" w:cs="Garamond"/>
      <w:b/>
      <w:color w:val="000000"/>
    </w:rPr>
  </w:style>
  <w:style w:type="paragraph" w:styleId="Heading2">
    <w:name w:val="heading 2"/>
    <w:basedOn w:val="Normal"/>
    <w:next w:val="Normal"/>
    <w:link w:val="Heading2Char"/>
    <w:uiPriority w:val="9"/>
    <w:unhideWhenUsed/>
    <w:qFormat/>
    <w:rsid w:val="00461311"/>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aramond" w:eastAsia="Garamond" w:hAnsi="Garamond" w:cs="Garamond"/>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82C09"/>
    <w:pPr>
      <w:ind w:left="720"/>
      <w:contextualSpacing/>
    </w:pPr>
  </w:style>
  <w:style w:type="paragraph" w:styleId="Header">
    <w:name w:val="header"/>
    <w:basedOn w:val="Normal"/>
    <w:link w:val="HeaderChar"/>
    <w:uiPriority w:val="99"/>
    <w:unhideWhenUsed/>
    <w:rsid w:val="005636FF"/>
    <w:pPr>
      <w:tabs>
        <w:tab w:val="center" w:pos="4680"/>
        <w:tab w:val="right" w:pos="9360"/>
      </w:tabs>
      <w:spacing w:after="0" w:line="240" w:lineRule="auto"/>
      <w:ind w:left="0" w:firstLine="0"/>
    </w:pPr>
    <w:rPr>
      <w:rFonts w:asciiTheme="minorHAnsi" w:eastAsiaTheme="minorEastAsia" w:hAnsiTheme="minorHAnsi" w:cs="Times New Roman"/>
      <w:color w:val="auto"/>
      <w:kern w:val="0"/>
      <w:sz w:val="22"/>
      <w:szCs w:val="22"/>
      <w:lang w:val="en-US" w:eastAsia="en-US"/>
      <w14:ligatures w14:val="none"/>
    </w:rPr>
  </w:style>
  <w:style w:type="character" w:customStyle="1" w:styleId="HeaderChar">
    <w:name w:val="Header Char"/>
    <w:basedOn w:val="DefaultParagraphFont"/>
    <w:link w:val="Header"/>
    <w:uiPriority w:val="99"/>
    <w:rsid w:val="005636FF"/>
    <w:rPr>
      <w:rFonts w:cs="Times New Roman"/>
      <w:kern w:val="0"/>
      <w:sz w:val="22"/>
      <w:szCs w:val="22"/>
      <w:lang w:val="en-US" w:eastAsia="en-US"/>
      <w14:ligatures w14:val="none"/>
    </w:rPr>
  </w:style>
  <w:style w:type="paragraph" w:styleId="Footer">
    <w:name w:val="footer"/>
    <w:basedOn w:val="Normal"/>
    <w:link w:val="FooterChar"/>
    <w:uiPriority w:val="99"/>
    <w:unhideWhenUsed/>
    <w:rsid w:val="005F1D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D7C"/>
    <w:rPr>
      <w:rFonts w:ascii="Garamond" w:eastAsia="Garamond" w:hAnsi="Garamond" w:cs="Garamond"/>
      <w:color w:val="000000"/>
    </w:rPr>
  </w:style>
  <w:style w:type="character" w:customStyle="1" w:styleId="Heading2Char">
    <w:name w:val="Heading 2 Char"/>
    <w:basedOn w:val="DefaultParagraphFont"/>
    <w:link w:val="Heading2"/>
    <w:uiPriority w:val="9"/>
    <w:rsid w:val="00461311"/>
    <w:rPr>
      <w:rFonts w:asciiTheme="majorHAnsi" w:eastAsiaTheme="majorEastAsia" w:hAnsiTheme="majorHAnsi" w:cstheme="majorBidi"/>
      <w:color w:val="0F4761" w:themeColor="accent1" w:themeShade="BF"/>
      <w:sz w:val="26"/>
      <w:szCs w:val="26"/>
    </w:rPr>
  </w:style>
  <w:style w:type="paragraph" w:styleId="NormalWeb">
    <w:name w:val="Normal (Web)"/>
    <w:basedOn w:val="Normal"/>
    <w:uiPriority w:val="99"/>
    <w:unhideWhenUsed/>
    <w:rsid w:val="00461311"/>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 w:type="character" w:styleId="Hyperlink">
    <w:name w:val="Hyperlink"/>
    <w:basedOn w:val="DefaultParagraphFont"/>
    <w:uiPriority w:val="99"/>
    <w:semiHidden/>
    <w:unhideWhenUsed/>
    <w:rsid w:val="00461311"/>
    <w:rPr>
      <w:color w:val="0000FF"/>
      <w:u w:val="single"/>
    </w:rPr>
  </w:style>
  <w:style w:type="character" w:styleId="Strong">
    <w:name w:val="Strong"/>
    <w:basedOn w:val="DefaultParagraphFont"/>
    <w:uiPriority w:val="22"/>
    <w:qFormat/>
    <w:rsid w:val="00461311"/>
    <w:rPr>
      <w:b/>
      <w:bCs/>
    </w:rPr>
  </w:style>
  <w:style w:type="paragraph" w:customStyle="1" w:styleId="TNCBodyText">
    <w:name w:val="TNC Body Text"/>
    <w:basedOn w:val="Normal"/>
    <w:link w:val="TNCBodyTextChar"/>
    <w:qFormat/>
    <w:rsid w:val="00B86015"/>
    <w:pPr>
      <w:spacing w:before="200" w:after="200" w:line="276" w:lineRule="auto"/>
      <w:ind w:left="0" w:firstLine="0"/>
      <w:jc w:val="both"/>
    </w:pPr>
    <w:rPr>
      <w:rFonts w:asciiTheme="minorHAnsi" w:eastAsiaTheme="minorHAnsi" w:hAnsiTheme="minorHAnsi" w:cstheme="minorBidi"/>
      <w:color w:val="auto"/>
      <w:kern w:val="0"/>
      <w:sz w:val="22"/>
      <w:szCs w:val="22"/>
      <w:lang w:eastAsia="en-US"/>
      <w14:ligatures w14:val="none"/>
    </w:rPr>
  </w:style>
  <w:style w:type="character" w:customStyle="1" w:styleId="TNCBodyTextChar">
    <w:name w:val="TNC Body Text Char"/>
    <w:basedOn w:val="DefaultParagraphFont"/>
    <w:link w:val="TNCBodyText"/>
    <w:rsid w:val="00B86015"/>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09878">
      <w:bodyDiv w:val="1"/>
      <w:marLeft w:val="0"/>
      <w:marRight w:val="0"/>
      <w:marTop w:val="0"/>
      <w:marBottom w:val="0"/>
      <w:divBdr>
        <w:top w:val="none" w:sz="0" w:space="0" w:color="auto"/>
        <w:left w:val="none" w:sz="0" w:space="0" w:color="auto"/>
        <w:bottom w:val="none" w:sz="0" w:space="0" w:color="auto"/>
        <w:right w:val="none" w:sz="0" w:space="0" w:color="auto"/>
      </w:divBdr>
    </w:div>
    <w:div w:id="1081869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rotect-advice.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otect-advice.org.uk/" TargetMode="External"/><Relationship Id="rId5" Type="http://schemas.openxmlformats.org/officeDocument/2006/relationships/footnotes" Target="footnotes.xml"/><Relationship Id="rId10" Type="http://schemas.openxmlformats.org/officeDocument/2006/relationships/hyperlink" Target="https://www.citizensadvice.org.uk/" TargetMode="External"/><Relationship Id="rId4" Type="http://schemas.openxmlformats.org/officeDocument/2006/relationships/webSettings" Target="webSettings.xml"/><Relationship Id="rId9" Type="http://schemas.openxmlformats.org/officeDocument/2006/relationships/hyperlink" Target="mailto:lado@southampton.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2599</Words>
  <Characters>14817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Jackie James</cp:lastModifiedBy>
  <cp:revision>2</cp:revision>
  <dcterms:created xsi:type="dcterms:W3CDTF">2026-05-11T08:09:00Z</dcterms:created>
  <dcterms:modified xsi:type="dcterms:W3CDTF">2026-05-11T08:09:00Z</dcterms:modified>
</cp:coreProperties>
</file>