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C59EC" w14:textId="77777777" w:rsidR="005C5A9E" w:rsidRDefault="000F2DA6">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for Highfield CE Primary School 2024-26</w:t>
      </w:r>
    </w:p>
    <w:p w14:paraId="25728A54" w14:textId="77777777" w:rsidR="005C5A9E" w:rsidRDefault="000F2DA6">
      <w:pPr>
        <w:pStyle w:val="Heading2"/>
        <w:rPr>
          <w:b w:val="0"/>
          <w:bCs/>
          <w:color w:val="auto"/>
          <w:sz w:val="24"/>
          <w:szCs w:val="24"/>
        </w:rPr>
      </w:pPr>
      <w:r>
        <w:rPr>
          <w:b w:val="0"/>
          <w:bCs/>
          <w:color w:val="auto"/>
          <w:sz w:val="24"/>
          <w:szCs w:val="24"/>
        </w:rPr>
        <w:t xml:space="preserve">This statement details our school’s use of pupil premium (and recovery premium for the 2024 to 2025 academic year) funding to help improve the attainment of our disadvantaged pupils. </w:t>
      </w:r>
    </w:p>
    <w:p w14:paraId="363178F4" w14:textId="77777777" w:rsidR="005C5A9E" w:rsidRDefault="000F2DA6">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2FA0A93" w14:textId="77777777" w:rsidR="005C5A9E" w:rsidRDefault="000F2DA6">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03"/>
        <w:gridCol w:w="4557"/>
      </w:tblGrid>
      <w:tr w:rsidR="005C5A9E" w14:paraId="0A9235FB"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746C63" w14:textId="77777777" w:rsidR="005C5A9E" w:rsidRDefault="000F2DA6">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6EFAA4" w14:textId="77777777" w:rsidR="005C5A9E" w:rsidRDefault="000F2DA6">
            <w:pPr>
              <w:pStyle w:val="TableHeader"/>
              <w:jc w:val="left"/>
            </w:pPr>
            <w:r>
              <w:t>Data</w:t>
            </w:r>
          </w:p>
        </w:tc>
      </w:tr>
      <w:tr w:rsidR="005C5A9E" w14:paraId="7635972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D8DD7" w14:textId="77777777" w:rsidR="005C5A9E" w:rsidRDefault="000F2DA6">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738AA" w14:textId="77777777" w:rsidR="005C5A9E" w:rsidRDefault="000F2DA6">
            <w:pPr>
              <w:pStyle w:val="TableRow"/>
            </w:pPr>
            <w:r>
              <w:t xml:space="preserve">Highfield CE Primary </w:t>
            </w:r>
          </w:p>
        </w:tc>
      </w:tr>
      <w:tr w:rsidR="005C5A9E" w14:paraId="2A05761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2190" w14:textId="77777777" w:rsidR="005C5A9E" w:rsidRDefault="000F2DA6">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50EE" w14:textId="77777777" w:rsidR="005C5A9E" w:rsidRDefault="000F2DA6">
            <w:pPr>
              <w:pStyle w:val="TableRow"/>
            </w:pPr>
            <w:r>
              <w:t>315</w:t>
            </w:r>
          </w:p>
        </w:tc>
      </w:tr>
      <w:tr w:rsidR="005C5A9E" w14:paraId="49B2859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0BF44" w14:textId="77777777" w:rsidR="005C5A9E" w:rsidRDefault="000F2DA6">
            <w:pPr>
              <w:pStyle w:val="TableRow"/>
            </w:pPr>
            <w:r>
              <w:t xml:space="preserve">Proportion (%) of pupil premium eligible </w:t>
            </w:r>
            <w:r>
              <w:t>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6608C" w14:textId="77777777" w:rsidR="005C5A9E" w:rsidRDefault="000F2DA6">
            <w:pPr>
              <w:pStyle w:val="TableRow"/>
            </w:pPr>
            <w:r>
              <w:rPr>
                <w:rFonts w:ascii="Comic Sans MS" w:hAnsi="Comic Sans MS"/>
                <w:color w:val="000000"/>
                <w:shd w:val="clear" w:color="auto" w:fill="FFFFFF"/>
              </w:rPr>
              <w:t>11.14%</w:t>
            </w:r>
          </w:p>
        </w:tc>
      </w:tr>
      <w:tr w:rsidR="005C5A9E" w14:paraId="61F5BC0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C69FB" w14:textId="77777777" w:rsidR="005C5A9E" w:rsidRDefault="000F2DA6">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AB31A" w14:textId="77777777" w:rsidR="005C5A9E" w:rsidRDefault="000F2DA6">
            <w:pPr>
              <w:pStyle w:val="TableRow"/>
            </w:pPr>
            <w:r>
              <w:t>2025-2026</w:t>
            </w:r>
          </w:p>
        </w:tc>
      </w:tr>
      <w:tr w:rsidR="005C5A9E" w14:paraId="5937373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AE1E9" w14:textId="77777777" w:rsidR="005C5A9E" w:rsidRDefault="000F2DA6">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9762C" w14:textId="77777777" w:rsidR="005C5A9E" w:rsidRDefault="000F2DA6">
            <w:pPr>
              <w:pStyle w:val="TableRow"/>
            </w:pPr>
            <w:r>
              <w:t>September 2025</w:t>
            </w:r>
          </w:p>
        </w:tc>
      </w:tr>
      <w:tr w:rsidR="005C5A9E" w14:paraId="3FC0E03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F4DBE" w14:textId="77777777" w:rsidR="005C5A9E" w:rsidRDefault="000F2DA6">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65468" w14:textId="77777777" w:rsidR="005C5A9E" w:rsidRDefault="000F2DA6">
            <w:pPr>
              <w:pStyle w:val="TableRow"/>
            </w:pPr>
            <w:r>
              <w:t>September 2026</w:t>
            </w:r>
          </w:p>
        </w:tc>
      </w:tr>
      <w:tr w:rsidR="005C5A9E" w14:paraId="3D1E113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66DED" w14:textId="77777777" w:rsidR="005C5A9E" w:rsidRDefault="000F2DA6">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41609" w14:textId="77777777" w:rsidR="005C5A9E" w:rsidRDefault="000F2DA6">
            <w:pPr>
              <w:pStyle w:val="TableRow"/>
            </w:pPr>
            <w:r>
              <w:t xml:space="preserve">Rosie Walford </w:t>
            </w:r>
          </w:p>
        </w:tc>
      </w:tr>
      <w:tr w:rsidR="005C5A9E" w14:paraId="6B389AC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647F0" w14:textId="77777777" w:rsidR="005C5A9E" w:rsidRDefault="000F2DA6">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2926F" w14:textId="77777777" w:rsidR="005C5A9E" w:rsidRDefault="000F2DA6">
            <w:pPr>
              <w:pStyle w:val="TableRow"/>
            </w:pPr>
            <w:r>
              <w:t>Rosie Walford</w:t>
            </w:r>
          </w:p>
        </w:tc>
      </w:tr>
      <w:tr w:rsidR="005C5A9E" w14:paraId="2EB3B22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6475D" w14:textId="77777777" w:rsidR="005C5A9E" w:rsidRDefault="000F2DA6">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CA5DC" w14:textId="77777777" w:rsidR="005C5A9E" w:rsidRDefault="000F2DA6">
            <w:pPr>
              <w:pStyle w:val="TableRow"/>
            </w:pPr>
            <w:r>
              <w:t xml:space="preserve">Alan Hunt (Chair of Governors) </w:t>
            </w:r>
          </w:p>
        </w:tc>
      </w:tr>
    </w:tbl>
    <w:bookmarkEnd w:id="2"/>
    <w:bookmarkEnd w:id="3"/>
    <w:bookmarkEnd w:id="4"/>
    <w:p w14:paraId="3EC56139" w14:textId="77777777" w:rsidR="005C5A9E" w:rsidRDefault="000F2DA6">
      <w:pPr>
        <w:spacing w:before="480" w:line="240" w:lineRule="auto"/>
        <w:rPr>
          <w:b/>
          <w:color w:val="104F75"/>
          <w:sz w:val="32"/>
          <w:szCs w:val="32"/>
        </w:rPr>
      </w:pPr>
      <w:r>
        <w:rPr>
          <w:b/>
          <w:color w:val="104F75"/>
          <w:sz w:val="32"/>
          <w:szCs w:val="32"/>
        </w:rPr>
        <w:t>Funding overview</w:t>
      </w:r>
    </w:p>
    <w:tbl>
      <w:tblPr>
        <w:tblW w:w="14596" w:type="dxa"/>
        <w:tblCellMar>
          <w:left w:w="10" w:type="dxa"/>
          <w:right w:w="10" w:type="dxa"/>
        </w:tblCellMar>
        <w:tblLook w:val="04A0" w:firstRow="1" w:lastRow="0" w:firstColumn="1" w:lastColumn="0" w:noHBand="0" w:noVBand="1"/>
      </w:tblPr>
      <w:tblGrid>
        <w:gridCol w:w="6516"/>
        <w:gridCol w:w="8080"/>
      </w:tblGrid>
      <w:tr w:rsidR="005C5A9E" w14:paraId="56D800FB" w14:textId="77777777" w:rsidTr="00796139">
        <w:trPr>
          <w:trHeight w:val="617"/>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52F9B41" w14:textId="77777777" w:rsidR="005C5A9E" w:rsidRDefault="000F2DA6">
            <w:pPr>
              <w:pStyle w:val="TableRow"/>
            </w:pPr>
            <w:r>
              <w:rPr>
                <w:b/>
              </w:rPr>
              <w:t>Detail</w:t>
            </w:r>
          </w:p>
        </w:tc>
        <w:tc>
          <w:tcPr>
            <w:tcW w:w="80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E63D464" w14:textId="77777777" w:rsidR="005C5A9E" w:rsidRDefault="000F2DA6">
            <w:pPr>
              <w:pStyle w:val="TableRow"/>
            </w:pPr>
            <w:r>
              <w:rPr>
                <w:b/>
              </w:rPr>
              <w:t>Amount</w:t>
            </w:r>
          </w:p>
        </w:tc>
      </w:tr>
      <w:tr w:rsidR="005C5A9E" w14:paraId="012EBBB9" w14:textId="77777777" w:rsidTr="0079613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A7261" w14:textId="77777777" w:rsidR="005C5A9E" w:rsidRDefault="000F2DA6">
            <w:pPr>
              <w:pStyle w:val="TableRow"/>
            </w:pPr>
            <w:r>
              <w:lastRenderedPageBreak/>
              <w:t>Pupil premium funding allocation this academic year</w:t>
            </w:r>
          </w:p>
        </w:tc>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BADF" w14:textId="77777777" w:rsidR="005C5A9E" w:rsidRDefault="000F2DA6">
            <w:pPr>
              <w:pStyle w:val="NormalWeb"/>
              <w:shd w:val="clear" w:color="auto" w:fill="FFFFFF"/>
              <w:spacing w:before="60" w:beforeAutospacing="0" w:after="60" w:afterAutospacing="0"/>
              <w:ind w:left="57" w:right="57"/>
              <w:rPr>
                <w:rFonts w:ascii="Arial" w:hAnsi="Arial" w:cs="Arial"/>
                <w:color w:val="0D0D0D"/>
              </w:rPr>
            </w:pPr>
            <w:r>
              <w:rPr>
                <w:rFonts w:ascii="Arial" w:hAnsi="Arial" w:cs="Arial"/>
                <w:color w:val="FF0000"/>
              </w:rPr>
              <w:t>£57,835 (24/25 £62,470)</w:t>
            </w:r>
          </w:p>
          <w:p w14:paraId="1AF7C95E" w14:textId="77777777" w:rsidR="005C5A9E" w:rsidRDefault="000F2DA6">
            <w:pPr>
              <w:pStyle w:val="NormalWeb"/>
              <w:shd w:val="clear" w:color="auto" w:fill="FFFFFF"/>
              <w:spacing w:before="60" w:beforeAutospacing="0" w:after="60" w:afterAutospacing="0"/>
              <w:ind w:left="57" w:right="57"/>
              <w:rPr>
                <w:rFonts w:ascii="Arial" w:hAnsi="Arial" w:cs="Arial"/>
                <w:color w:val="0D0D0D"/>
              </w:rPr>
            </w:pPr>
            <w:r>
              <w:rPr>
                <w:rFonts w:ascii="Arial" w:hAnsi="Arial" w:cs="Arial"/>
                <w:i/>
                <w:iCs/>
                <w:color w:val="FF0000"/>
              </w:rPr>
              <w:t xml:space="preserve">This includes Service children and Post </w:t>
            </w:r>
            <w:r>
              <w:rPr>
                <w:rFonts w:ascii="Arial" w:hAnsi="Arial" w:cs="Arial"/>
                <w:i/>
                <w:iCs/>
                <w:color w:val="FF0000"/>
              </w:rPr>
              <w:t>LAC</w:t>
            </w:r>
          </w:p>
          <w:p w14:paraId="2EF4D226" w14:textId="77777777" w:rsidR="005C5A9E" w:rsidRDefault="005C5A9E">
            <w:pPr>
              <w:pStyle w:val="TableRow"/>
            </w:pPr>
          </w:p>
        </w:tc>
      </w:tr>
      <w:tr w:rsidR="005C5A9E" w14:paraId="50DAF547" w14:textId="77777777" w:rsidTr="0079613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4595B" w14:textId="77777777" w:rsidR="005C5A9E" w:rsidRDefault="000F2DA6">
            <w:pPr>
              <w:pStyle w:val="TableRow"/>
            </w:pPr>
            <w:r>
              <w:t>Recovery premium funding allocation this academic year</w:t>
            </w:r>
          </w:p>
        </w:tc>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4FE41" w14:textId="77777777" w:rsidR="005C5A9E" w:rsidRDefault="000F2DA6">
            <w:pPr>
              <w:pStyle w:val="TableRow"/>
            </w:pPr>
            <w:r>
              <w:rPr>
                <w:color w:val="FF0000"/>
              </w:rPr>
              <w:t>£0</w:t>
            </w:r>
          </w:p>
        </w:tc>
      </w:tr>
      <w:tr w:rsidR="005C5A9E" w14:paraId="6524393C" w14:textId="77777777" w:rsidTr="0079613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093C2" w14:textId="77777777" w:rsidR="005C5A9E" w:rsidRDefault="000F2DA6">
            <w:pPr>
              <w:pStyle w:val="TableRow"/>
            </w:pPr>
            <w:r>
              <w:t>Pupil premium funding carried forward from previous years (enter £0 if not applicable)</w:t>
            </w:r>
          </w:p>
        </w:tc>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17A0D" w14:textId="77777777" w:rsidR="005C5A9E" w:rsidRDefault="000F2DA6">
            <w:pPr>
              <w:pStyle w:val="TableRow"/>
            </w:pPr>
            <w:r>
              <w:t>£0</w:t>
            </w:r>
          </w:p>
        </w:tc>
      </w:tr>
      <w:tr w:rsidR="005C5A9E" w14:paraId="2EDA3B4C" w14:textId="77777777" w:rsidTr="00796139">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49DF2" w14:textId="77777777" w:rsidR="005C5A9E" w:rsidRDefault="000F2DA6">
            <w:pPr>
              <w:pStyle w:val="TableRow"/>
              <w:rPr>
                <w:b/>
              </w:rPr>
            </w:pPr>
            <w:r>
              <w:rPr>
                <w:b/>
              </w:rPr>
              <w:t>Total budget for this academic year</w:t>
            </w:r>
          </w:p>
          <w:p w14:paraId="611C1D03" w14:textId="77777777" w:rsidR="005C5A9E" w:rsidRDefault="000F2DA6">
            <w:pPr>
              <w:pStyle w:val="TableRow"/>
            </w:pPr>
            <w:r>
              <w:t>If your school is an academy in a trust that pools this funding, state the amount available to your school this academic year</w:t>
            </w:r>
          </w:p>
        </w:tc>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1DC9A" w14:textId="77777777" w:rsidR="005C5A9E" w:rsidRDefault="000F2DA6">
            <w:pPr>
              <w:pStyle w:val="NormalWeb"/>
              <w:shd w:val="clear" w:color="auto" w:fill="FFFFFF"/>
              <w:spacing w:before="60" w:beforeAutospacing="0" w:after="60" w:afterAutospacing="0"/>
              <w:ind w:left="57" w:right="57"/>
              <w:rPr>
                <w:rFonts w:ascii="Arial" w:hAnsi="Arial" w:cs="Arial"/>
                <w:color w:val="0D0D0D"/>
              </w:rPr>
            </w:pPr>
            <w:r>
              <w:rPr>
                <w:rFonts w:ascii="Arial" w:hAnsi="Arial" w:cs="Arial"/>
                <w:color w:val="FF0000"/>
              </w:rPr>
              <w:t>£57,835 (24/25 £62,470)</w:t>
            </w:r>
          </w:p>
          <w:p w14:paraId="0CC8B1A0" w14:textId="77777777" w:rsidR="005C5A9E" w:rsidRDefault="000F2DA6">
            <w:pPr>
              <w:pStyle w:val="NormalWeb"/>
              <w:shd w:val="clear" w:color="auto" w:fill="FFFFFF"/>
              <w:spacing w:before="60" w:beforeAutospacing="0" w:after="60" w:afterAutospacing="0"/>
              <w:ind w:left="57" w:right="57"/>
              <w:rPr>
                <w:rFonts w:ascii="Arial" w:hAnsi="Arial" w:cs="Arial"/>
                <w:color w:val="0D0D0D"/>
              </w:rPr>
            </w:pPr>
            <w:r>
              <w:rPr>
                <w:rFonts w:ascii="Arial" w:hAnsi="Arial" w:cs="Arial"/>
                <w:i/>
                <w:iCs/>
                <w:color w:val="FF0000"/>
              </w:rPr>
              <w:t>This includes Service children and Post LAC</w:t>
            </w:r>
          </w:p>
          <w:p w14:paraId="0A530B03" w14:textId="77777777" w:rsidR="005C5A9E" w:rsidRDefault="005C5A9E">
            <w:pPr>
              <w:pStyle w:val="TableRow"/>
            </w:pPr>
          </w:p>
        </w:tc>
      </w:tr>
    </w:tbl>
    <w:p w14:paraId="052197D9" w14:textId="77777777" w:rsidR="005C5A9E" w:rsidRDefault="000F2DA6">
      <w:pPr>
        <w:pStyle w:val="Heading1"/>
      </w:pPr>
      <w:r>
        <w:lastRenderedPageBreak/>
        <w:t>Part A: Pupil premium strategy plan</w:t>
      </w:r>
    </w:p>
    <w:p w14:paraId="74CB0D03" w14:textId="77777777" w:rsidR="005C5A9E" w:rsidRDefault="000F2DA6">
      <w:pPr>
        <w:pStyle w:val="Heading2"/>
      </w:pPr>
      <w:bookmarkStart w:id="14" w:name="_Toc357771640"/>
      <w:bookmarkStart w:id="15" w:name="_Toc346793418"/>
      <w:r>
        <w:t>Statement of intent</w:t>
      </w:r>
    </w:p>
    <w:tbl>
      <w:tblPr>
        <w:tblW w:w="15021" w:type="dxa"/>
        <w:tblCellMar>
          <w:left w:w="10" w:type="dxa"/>
          <w:right w:w="10" w:type="dxa"/>
        </w:tblCellMar>
        <w:tblLook w:val="04A0" w:firstRow="1" w:lastRow="0" w:firstColumn="1" w:lastColumn="0" w:noHBand="0" w:noVBand="1"/>
      </w:tblPr>
      <w:tblGrid>
        <w:gridCol w:w="15021"/>
      </w:tblGrid>
      <w:tr w:rsidR="005C5A9E" w14:paraId="3B734310" w14:textId="77777777" w:rsidTr="00796139">
        <w:tc>
          <w:tcPr>
            <w:tcW w:w="1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F1A3C" w14:textId="77777777" w:rsidR="005C5A9E" w:rsidRDefault="000F2DA6">
            <w:pPr>
              <w:rPr>
                <w:i/>
                <w:iCs/>
              </w:rPr>
            </w:pPr>
            <w:r>
              <w:rPr>
                <w:i/>
                <w:iCs/>
              </w:rPr>
              <w:t xml:space="preserve">When making decisions about using Pupil Premium funding, we </w:t>
            </w:r>
            <w:r>
              <w:rPr>
                <w:i/>
                <w:iCs/>
              </w:rPr>
              <w:t>believe it is important to consider the context of the school and the subsequent challenges faced. Research conducted by EEF should then be used to support decisions around the usefulness of different strategies and their value for money.</w:t>
            </w:r>
          </w:p>
          <w:p w14:paraId="3A5E4A3C" w14:textId="77777777" w:rsidR="005C5A9E" w:rsidRDefault="000F2DA6">
            <w:pPr>
              <w:rPr>
                <w:i/>
                <w:iCs/>
              </w:rPr>
            </w:pPr>
            <w:r>
              <w:rPr>
                <w:i/>
                <w:iCs/>
              </w:rPr>
              <w:t xml:space="preserve">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Each of our children at Highfield may present a unique set of difficulties and only by knowing and understanding each context, can we endeavour </w:t>
            </w:r>
            <w:r>
              <w:rPr>
                <w:i/>
                <w:iCs/>
              </w:rPr>
              <w:t xml:space="preserve">to make the best positive difference to their life chances. </w:t>
            </w:r>
          </w:p>
          <w:p w14:paraId="4E52C2DA" w14:textId="6BB6FCBC" w:rsidR="005C5A9E" w:rsidRDefault="000F2DA6">
            <w:pPr>
              <w:rPr>
                <w:color w:val="auto"/>
              </w:rPr>
            </w:pPr>
            <w:r>
              <w:rPr>
                <w:color w:val="auto"/>
              </w:rPr>
              <w:t xml:space="preserve">This year we are investing is metacognition. Metacognition refers </w:t>
            </w:r>
            <w:r>
              <w:rPr>
                <w:color w:val="auto"/>
              </w:rPr>
              <w:t>to teaching </w:t>
            </w:r>
            <w:hyperlink r:id="rId7" w:history="1">
              <w:r>
                <w:rPr>
                  <w:rStyle w:val="Hyperlink"/>
                  <w:color w:val="auto"/>
                  <w:u w:val="none"/>
                </w:rPr>
                <w:t>pupils</w:t>
              </w:r>
            </w:hyperlink>
            <w:r>
              <w:rPr>
                <w:color w:val="auto"/>
              </w:rPr>
              <w:t xml:space="preserve"> how to "learn to learn," which can significantly boost attainment for disadvantaged pupils receiving Pupil Premium funding. By explicitly teaching and </w:t>
            </w:r>
            <w:r w:rsidR="00796139">
              <w:rPr>
                <w:color w:val="auto"/>
              </w:rPr>
              <w:t>modelling</w:t>
            </w:r>
            <w:r>
              <w:rPr>
                <w:color w:val="auto"/>
              </w:rPr>
              <w:t xml:space="preserve"> metacognitive strategies—like setting goals, monitoring progress, and self-assessing—schools empower these students to better manage their own learning, leading to improved performance. This </w:t>
            </w:r>
            <w:hyperlink r:id="rId8" w:history="1">
              <w:r>
                <w:rPr>
                  <w:rStyle w:val="Hyperlink"/>
                  <w:color w:val="auto"/>
                  <w:u w:val="none"/>
                </w:rPr>
                <w:t>evidence-based strategy</w:t>
              </w:r>
            </w:hyperlink>
            <w:r>
              <w:rPr>
                <w:color w:val="auto"/>
              </w:rPr>
              <w:t> is considered a low-cost, high-impact intervention, supported by the </w:t>
            </w:r>
            <w:hyperlink r:id="rId9" w:tgtFrame="_blank" w:history="1">
              <w:r>
                <w:rPr>
                  <w:rStyle w:val="Hyperlink"/>
                  <w:color w:val="auto"/>
                  <w:u w:val="none"/>
                </w:rPr>
                <w:t>Education Endowment Foundation (EEF)</w:t>
              </w:r>
            </w:hyperlink>
            <w:r>
              <w:rPr>
                <w:color w:val="auto"/>
              </w:rPr>
              <w:t> and increasingly focused on by </w:t>
            </w:r>
            <w:hyperlink r:id="rId10" w:tgtFrame="_blank" w:history="1">
              <w:r>
                <w:rPr>
                  <w:rStyle w:val="Hyperlink"/>
                  <w:color w:val="auto"/>
                  <w:u w:val="none"/>
                </w:rPr>
                <w:t>Ofsted</w:t>
              </w:r>
            </w:hyperlink>
            <w:r>
              <w:rPr>
                <w:color w:val="auto"/>
              </w:rPr>
              <w:t> inspectors. </w:t>
            </w:r>
          </w:p>
          <w:p w14:paraId="580A03FA" w14:textId="77777777" w:rsidR="005C5A9E" w:rsidRPr="00796139" w:rsidRDefault="000F2DA6">
            <w:pPr>
              <w:rPr>
                <w:b/>
                <w:bCs/>
                <w:i/>
                <w:iCs/>
              </w:rPr>
            </w:pPr>
            <w:r w:rsidRPr="00796139">
              <w:rPr>
                <w:b/>
                <w:bCs/>
                <w:i/>
                <w:iCs/>
              </w:rPr>
              <w:t>Our ultimate objectives are:</w:t>
            </w:r>
          </w:p>
          <w:p w14:paraId="13478569" w14:textId="77777777" w:rsidR="005C5A9E" w:rsidRDefault="000F2DA6">
            <w:pPr>
              <w:pStyle w:val="ListParagraph"/>
              <w:numPr>
                <w:ilvl w:val="0"/>
                <w:numId w:val="15"/>
              </w:numPr>
              <w:rPr>
                <w:i/>
                <w:iCs/>
              </w:rPr>
            </w:pPr>
            <w:r>
              <w:rPr>
                <w:i/>
                <w:iCs/>
              </w:rPr>
              <w:t xml:space="preserve">To narrow the attainment gap between </w:t>
            </w:r>
            <w:r>
              <w:rPr>
                <w:i/>
                <w:iCs/>
              </w:rPr>
              <w:t>disadvantaged and non-disadvantaged pupils.</w:t>
            </w:r>
          </w:p>
          <w:p w14:paraId="39D5BCBA" w14:textId="77777777" w:rsidR="005C5A9E" w:rsidRDefault="000F2DA6">
            <w:pPr>
              <w:pStyle w:val="ListParagraph"/>
              <w:numPr>
                <w:ilvl w:val="0"/>
                <w:numId w:val="15"/>
              </w:numPr>
              <w:rPr>
                <w:i/>
                <w:iCs/>
              </w:rPr>
            </w:pPr>
            <w:r>
              <w:rPr>
                <w:i/>
                <w:iCs/>
              </w:rPr>
              <w:t>For all disadvantaged pupils in school to make or exceed nationally expected progress rates.</w:t>
            </w:r>
          </w:p>
          <w:p w14:paraId="57B5EC28" w14:textId="77777777" w:rsidR="005C5A9E" w:rsidRDefault="000F2DA6">
            <w:pPr>
              <w:pStyle w:val="ListParagraph"/>
              <w:numPr>
                <w:ilvl w:val="0"/>
                <w:numId w:val="15"/>
              </w:numPr>
              <w:rPr>
                <w:i/>
                <w:iCs/>
              </w:rPr>
            </w:pPr>
            <w:r>
              <w:rPr>
                <w:i/>
                <w:iCs/>
              </w:rPr>
              <w:t>To support our children’s mental health and wellbeing to enable them to access learning at an appropriate level.</w:t>
            </w:r>
          </w:p>
          <w:p w14:paraId="7931AA65" w14:textId="77777777" w:rsidR="005C5A9E" w:rsidRDefault="000F2DA6">
            <w:pPr>
              <w:pStyle w:val="ListParagraph"/>
              <w:numPr>
                <w:ilvl w:val="0"/>
                <w:numId w:val="15"/>
              </w:numPr>
              <w:rPr>
                <w:i/>
                <w:iCs/>
              </w:rPr>
            </w:pPr>
            <w:r>
              <w:rPr>
                <w:i/>
                <w:iCs/>
              </w:rPr>
              <w:t xml:space="preserve">For all disadvantaged pupils to be prioritised for funding of extracurricular and enrichment from the school in the form of sports, music and visits. </w:t>
            </w:r>
          </w:p>
          <w:p w14:paraId="0162EC2A" w14:textId="77777777" w:rsidR="005C5A9E" w:rsidRDefault="000F2DA6">
            <w:pPr>
              <w:jc w:val="center"/>
              <w:rPr>
                <w:b/>
                <w:iCs/>
                <w:u w:val="single"/>
              </w:rPr>
            </w:pPr>
            <w:r>
              <w:rPr>
                <w:b/>
                <w:iCs/>
                <w:u w:val="single"/>
              </w:rPr>
              <w:lastRenderedPageBreak/>
              <w:t>There are five main areas of focus for the 2025-26 academic year:</w:t>
            </w:r>
          </w:p>
          <w:p w14:paraId="4B0ACA51" w14:textId="77777777" w:rsidR="005C5A9E" w:rsidRDefault="000F2DA6">
            <w:pPr>
              <w:pStyle w:val="ListParagraph"/>
              <w:numPr>
                <w:ilvl w:val="0"/>
                <w:numId w:val="19"/>
              </w:numPr>
              <w:rPr>
                <w:i/>
                <w:iCs/>
              </w:rPr>
            </w:pPr>
            <w:r>
              <w:rPr>
                <w:i/>
                <w:iCs/>
              </w:rPr>
              <w:t xml:space="preserve">Invest in CPD to develop metacognition strategies across the school </w:t>
            </w:r>
          </w:p>
          <w:p w14:paraId="78007511" w14:textId="77777777" w:rsidR="005C5A9E" w:rsidRDefault="000F2DA6">
            <w:pPr>
              <w:pStyle w:val="ListParagraph"/>
              <w:numPr>
                <w:ilvl w:val="0"/>
                <w:numId w:val="19"/>
              </w:numPr>
              <w:rPr>
                <w:i/>
                <w:iCs/>
              </w:rPr>
            </w:pPr>
            <w:r>
              <w:rPr>
                <w:i/>
                <w:iCs/>
              </w:rPr>
              <w:t>Increased capacity for quality provision through investment in extra TA support as well as targeted CPD aimed at developing effective interaction with pupils</w:t>
            </w:r>
          </w:p>
          <w:p w14:paraId="44980B35" w14:textId="77777777" w:rsidR="005C5A9E" w:rsidRDefault="000F2DA6">
            <w:pPr>
              <w:pStyle w:val="ListParagraph"/>
              <w:numPr>
                <w:ilvl w:val="0"/>
                <w:numId w:val="19"/>
              </w:numPr>
              <w:rPr>
                <w:i/>
                <w:iCs/>
              </w:rPr>
            </w:pPr>
            <w:r>
              <w:rPr>
                <w:i/>
                <w:iCs/>
              </w:rPr>
              <w:t xml:space="preserve">Developing more effective monitoring systems to track the academic </w:t>
            </w:r>
            <w:r>
              <w:rPr>
                <w:i/>
                <w:iCs/>
              </w:rPr>
              <w:t>progress and attendance of disadvantaged pupils and to have targeted interventions to address gaps in progress and low attendance</w:t>
            </w:r>
          </w:p>
          <w:p w14:paraId="17F2B7D0" w14:textId="77777777" w:rsidR="005C5A9E" w:rsidRDefault="000F2DA6">
            <w:pPr>
              <w:pStyle w:val="ListParagraph"/>
              <w:numPr>
                <w:ilvl w:val="0"/>
                <w:numId w:val="19"/>
              </w:numPr>
              <w:rPr>
                <w:i/>
                <w:iCs/>
              </w:rPr>
            </w:pPr>
            <w:r>
              <w:rPr>
                <w:i/>
                <w:iCs/>
              </w:rPr>
              <w:t>Increased focus on supporting children’s mental health and wellbeing through investment in the school’s ELSA programme, as well as developing effective MHST provision throughout the school</w:t>
            </w:r>
          </w:p>
          <w:p w14:paraId="07740466" w14:textId="2037B897" w:rsidR="005C5A9E" w:rsidRDefault="000F2DA6" w:rsidP="00796139">
            <w:pPr>
              <w:pStyle w:val="ListParagraph"/>
              <w:numPr>
                <w:ilvl w:val="0"/>
                <w:numId w:val="19"/>
              </w:numPr>
              <w:rPr>
                <w:i/>
                <w:iCs/>
              </w:rPr>
            </w:pPr>
            <w:r>
              <w:rPr>
                <w:i/>
                <w:iCs/>
              </w:rPr>
              <w:t>Increase opportunities and participation in extracurricular activities, including clubs, music tuition and residentials</w:t>
            </w:r>
            <w:r>
              <w:rPr>
                <w:i/>
                <w:iCs/>
              </w:rPr>
              <w:cr/>
            </w:r>
          </w:p>
          <w:p w14:paraId="404A06CE" w14:textId="20B618A3" w:rsidR="00796139" w:rsidRPr="00796139" w:rsidRDefault="00796139" w:rsidP="00796139">
            <w:pPr>
              <w:pStyle w:val="ListParagraph"/>
              <w:numPr>
                <w:ilvl w:val="0"/>
                <w:numId w:val="19"/>
              </w:numPr>
              <w:rPr>
                <w:i/>
                <w:iCs/>
              </w:rPr>
            </w:pPr>
            <w:r>
              <w:rPr>
                <w:i/>
                <w:iCs/>
              </w:rPr>
              <w:t>Invest in CPD to improve phonics outcomes for EYFS and KS1</w:t>
            </w:r>
          </w:p>
          <w:p w14:paraId="08D97C99" w14:textId="14B14E80" w:rsidR="005C5A9E" w:rsidRDefault="000F2DA6">
            <w:pPr>
              <w:rPr>
                <w:i/>
                <w:iCs/>
              </w:rPr>
            </w:pPr>
            <w:r>
              <w:rPr>
                <w:i/>
                <w:iCs/>
              </w:rPr>
              <w:t>W</w:t>
            </w:r>
            <w:r>
              <w:rPr>
                <w:i/>
                <w:iCs/>
              </w:rPr>
              <w:t>e aim to do this through</w:t>
            </w:r>
            <w:r w:rsidR="00796139">
              <w:rPr>
                <w:i/>
                <w:iCs/>
              </w:rPr>
              <w:t>:</w:t>
            </w:r>
          </w:p>
          <w:p w14:paraId="1A8DAE42" w14:textId="0E435DCD" w:rsidR="005C5A9E" w:rsidRDefault="000F2DA6">
            <w:pPr>
              <w:rPr>
                <w:i/>
                <w:iCs/>
              </w:rPr>
            </w:pPr>
            <w:r>
              <w:rPr>
                <w:i/>
                <w:iCs/>
              </w:rPr>
              <w:t>•</w:t>
            </w:r>
            <w:r>
              <w:rPr>
                <w:i/>
                <w:iCs/>
              </w:rPr>
              <w:tab/>
              <w:t xml:space="preserve">Teaching whole school weekly metacognition lessons </w:t>
            </w:r>
            <w:r w:rsidR="00796139">
              <w:rPr>
                <w:i/>
                <w:iCs/>
              </w:rPr>
              <w:t>as well</w:t>
            </w:r>
            <w:r>
              <w:rPr>
                <w:i/>
                <w:iCs/>
              </w:rPr>
              <w:t xml:space="preserve"> as the language being embedded in the culture and curriculum</w:t>
            </w:r>
          </w:p>
          <w:p w14:paraId="4862E80D" w14:textId="77777777" w:rsidR="005C5A9E" w:rsidRDefault="000F2DA6">
            <w:pPr>
              <w:pStyle w:val="ListParagraph"/>
              <w:numPr>
                <w:ilvl w:val="0"/>
                <w:numId w:val="19"/>
              </w:numPr>
              <w:rPr>
                <w:i/>
                <w:iCs/>
              </w:rPr>
            </w:pPr>
            <w:r>
              <w:rPr>
                <w:i/>
                <w:iCs/>
              </w:rPr>
              <w:t xml:space="preserve">Ensuring that teaching and learning opportunities meet the needs of all the pupils. First quality teaching remains the most effective approach to raise the attainment of all pupils. </w:t>
            </w:r>
          </w:p>
          <w:p w14:paraId="156D1EE8" w14:textId="77777777" w:rsidR="005C5A9E" w:rsidRDefault="000F2DA6">
            <w:pPr>
              <w:rPr>
                <w:i/>
                <w:iCs/>
              </w:rPr>
            </w:pPr>
            <w:r>
              <w:rPr>
                <w:i/>
                <w:iCs/>
              </w:rPr>
              <w:t>•</w:t>
            </w:r>
            <w:r>
              <w:rPr>
                <w:i/>
                <w:iCs/>
              </w:rPr>
              <w:tab/>
              <w:t>Ensuring that appropriate provision is made for pupils who belong to vulnerable groups, this includes ensuring that the needs of socially disadvantaged pupils are adequately assessed and addressed</w:t>
            </w:r>
          </w:p>
          <w:p w14:paraId="16475824" w14:textId="77777777" w:rsidR="005C5A9E" w:rsidRDefault="000F2DA6">
            <w:pPr>
              <w:rPr>
                <w:i/>
                <w:iCs/>
              </w:rPr>
            </w:pPr>
            <w:r>
              <w:rPr>
                <w:i/>
                <w:iCs/>
              </w:rPr>
              <w:t>•</w:t>
            </w:r>
            <w:r>
              <w:rPr>
                <w:i/>
                <w:iCs/>
              </w:rPr>
              <w:tab/>
              <w:t>When making provision for socially disadvantaged pupils, we recognise that not all pupils who receive free school meals will be socially disadvantaged</w:t>
            </w:r>
          </w:p>
          <w:p w14:paraId="4A0D16D9" w14:textId="77777777" w:rsidR="005C5A9E" w:rsidRDefault="000F2DA6">
            <w:pPr>
              <w:rPr>
                <w:i/>
                <w:iCs/>
              </w:rPr>
            </w:pPr>
            <w:r>
              <w:rPr>
                <w:i/>
                <w:iCs/>
              </w:rPr>
              <w:t>•</w:t>
            </w:r>
            <w:r>
              <w:rPr>
                <w:i/>
                <w:iCs/>
              </w:rPr>
              <w:tab/>
              <w:t>We also recognise that not all pupils who are socially disadvantaged are reg-</w:t>
            </w:r>
            <w:proofErr w:type="spellStart"/>
            <w:r>
              <w:rPr>
                <w:i/>
                <w:iCs/>
              </w:rPr>
              <w:t>istered</w:t>
            </w:r>
            <w:proofErr w:type="spellEnd"/>
            <w:r>
              <w:rPr>
                <w:i/>
                <w:iCs/>
              </w:rPr>
              <w:t xml:space="preserve"> or qualify for free school meals. We reserve the right to allocate the Pupil Premium funding to support any pupil or groups of pupils the school has legitimately identified as being socially disadvantaged. </w:t>
            </w:r>
          </w:p>
          <w:p w14:paraId="73325E64" w14:textId="77777777" w:rsidR="005C5A9E" w:rsidRDefault="000F2DA6">
            <w:pPr>
              <w:rPr>
                <w:i/>
                <w:iCs/>
              </w:rPr>
            </w:pPr>
            <w:r>
              <w:rPr>
                <w:i/>
                <w:iCs/>
              </w:rPr>
              <w:lastRenderedPageBreak/>
              <w:t>•</w:t>
            </w:r>
            <w:r>
              <w:rPr>
                <w:i/>
                <w:iCs/>
              </w:rPr>
              <w:tab/>
              <w:t xml:space="preserve">Pupil premium funding will be allocated following a needs analysis which will identify priority classes, groups or individuals. Limited funding and resources </w:t>
            </w:r>
            <w:proofErr w:type="gramStart"/>
            <w:r>
              <w:rPr>
                <w:i/>
                <w:iCs/>
              </w:rPr>
              <w:t>means</w:t>
            </w:r>
            <w:proofErr w:type="gramEnd"/>
            <w:r>
              <w:rPr>
                <w:i/>
                <w:iCs/>
              </w:rPr>
              <w:t xml:space="preserve"> that not all children receiving free school meals will be in receipt of pupil premium interventions at one time.</w:t>
            </w:r>
          </w:p>
          <w:p w14:paraId="02F1FA82" w14:textId="788D3E52" w:rsidR="00796139" w:rsidRPr="00796139" w:rsidRDefault="00796139" w:rsidP="00796139">
            <w:pPr>
              <w:pStyle w:val="ListParagraph"/>
              <w:numPr>
                <w:ilvl w:val="0"/>
                <w:numId w:val="19"/>
              </w:numPr>
              <w:rPr>
                <w:i/>
                <w:iCs/>
              </w:rPr>
            </w:pPr>
            <w:r>
              <w:rPr>
                <w:i/>
                <w:iCs/>
              </w:rPr>
              <w:t>Work with the Springhill English Hub and RWI facilitators to observe lessons, monitor outcomes and support staff CPD</w:t>
            </w:r>
          </w:p>
          <w:p w14:paraId="6E5C212E" w14:textId="77777777" w:rsidR="005C5A9E" w:rsidRDefault="000F2DA6">
            <w:pPr>
              <w:rPr>
                <w:i/>
                <w:iCs/>
              </w:rPr>
            </w:pPr>
            <w:r>
              <w:rPr>
                <w:i/>
                <w:iCs/>
              </w:rPr>
              <w:t>A</w:t>
            </w:r>
            <w:r>
              <w:rPr>
                <w:i/>
                <w:iCs/>
              </w:rPr>
              <w:t>chieving these objectives:</w:t>
            </w:r>
          </w:p>
          <w:p w14:paraId="5F71CF7B" w14:textId="77777777" w:rsidR="005C5A9E" w:rsidRDefault="000F2DA6">
            <w:pPr>
              <w:rPr>
                <w:i/>
                <w:iCs/>
              </w:rPr>
            </w:pPr>
            <w:r>
              <w:rPr>
                <w:i/>
                <w:iCs/>
              </w:rPr>
              <w:t>The range of provision the Governors consider making for this group include and would not be inclusive of:</w:t>
            </w:r>
          </w:p>
          <w:p w14:paraId="2C317F92" w14:textId="77777777" w:rsidR="005C5A9E" w:rsidRDefault="000F2DA6">
            <w:pPr>
              <w:rPr>
                <w:i/>
                <w:iCs/>
              </w:rPr>
            </w:pPr>
            <w:r>
              <w:rPr>
                <w:i/>
                <w:iCs/>
              </w:rPr>
              <w:t>•</w:t>
            </w:r>
            <w:r>
              <w:rPr>
                <w:i/>
                <w:iCs/>
              </w:rPr>
              <w:tab/>
              <w:t>Ensuring all teaching is good or better thus ensuring that the quality of teaching experienced by all children is improved through our coaching programme</w:t>
            </w:r>
          </w:p>
          <w:p w14:paraId="01F7CE5F" w14:textId="77777777" w:rsidR="005C5A9E" w:rsidRDefault="000F2DA6">
            <w:pPr>
              <w:rPr>
                <w:i/>
                <w:iCs/>
              </w:rPr>
            </w:pPr>
            <w:r>
              <w:rPr>
                <w:i/>
                <w:iCs/>
              </w:rPr>
              <w:t>•</w:t>
            </w:r>
            <w:r>
              <w:rPr>
                <w:i/>
                <w:iCs/>
              </w:rPr>
              <w:tab/>
              <w:t xml:space="preserve">Having smaller class sizes within the EYFS foundation stage so that early interventions can be identified and take place. </w:t>
            </w:r>
          </w:p>
          <w:p w14:paraId="1AB4CD2F" w14:textId="77777777" w:rsidR="005C5A9E" w:rsidRDefault="000F2DA6">
            <w:pPr>
              <w:rPr>
                <w:i/>
                <w:iCs/>
              </w:rPr>
            </w:pPr>
            <w:r>
              <w:rPr>
                <w:i/>
                <w:iCs/>
              </w:rPr>
              <w:t>•</w:t>
            </w:r>
            <w:r>
              <w:rPr>
                <w:i/>
                <w:iCs/>
              </w:rPr>
              <w:tab/>
              <w:t xml:space="preserve">To review and consider provision for disadvantaged children through half termly reviews between class teachers and the senior leadership team. This will determine bespoke smart targets that are deemed to be “gateways” to improving attainment over time for all disadvantaged children including those that may already be working at age related expectations. </w:t>
            </w:r>
          </w:p>
          <w:p w14:paraId="2530402C" w14:textId="77777777" w:rsidR="005C5A9E" w:rsidRDefault="000F2DA6">
            <w:pPr>
              <w:rPr>
                <w:i/>
                <w:iCs/>
              </w:rPr>
            </w:pPr>
            <w:r>
              <w:rPr>
                <w:i/>
                <w:iCs/>
              </w:rPr>
              <w:t>•</w:t>
            </w:r>
            <w:r>
              <w:rPr>
                <w:i/>
                <w:iCs/>
              </w:rPr>
              <w:tab/>
              <w:t xml:space="preserve">1-1 support and small group work focussed on overcoming gaps in learning and linked to interventions within the progress reviews which are research informed. </w:t>
            </w:r>
          </w:p>
          <w:p w14:paraId="471A9606" w14:textId="77777777" w:rsidR="005C5A9E" w:rsidRDefault="000F2DA6">
            <w:pPr>
              <w:rPr>
                <w:i/>
                <w:iCs/>
              </w:rPr>
            </w:pPr>
            <w:r>
              <w:rPr>
                <w:i/>
                <w:iCs/>
              </w:rPr>
              <w:t>•</w:t>
            </w:r>
            <w:r>
              <w:rPr>
                <w:i/>
                <w:iCs/>
              </w:rPr>
              <w:tab/>
              <w:t xml:space="preserve">Additional teaching and learning professional development opportunities provided through partnership with specialist staff such as Educational Psychologists, Speech and Language therapist, Emotional Literacy Assistant staff as well as the expertise from our Pupil Premium Leader. </w:t>
            </w:r>
          </w:p>
          <w:p w14:paraId="61FA4D4D" w14:textId="77777777" w:rsidR="005C5A9E" w:rsidRDefault="000F2DA6">
            <w:pPr>
              <w:pStyle w:val="ListParagraph"/>
              <w:numPr>
                <w:ilvl w:val="0"/>
                <w:numId w:val="18"/>
              </w:numPr>
              <w:rPr>
                <w:i/>
                <w:iCs/>
              </w:rPr>
            </w:pPr>
            <w:r>
              <w:rPr>
                <w:i/>
                <w:iCs/>
              </w:rPr>
              <w:t xml:space="preserve">All our work through the pupil premium will be aimed at accelerating progress, moving children to at least age-related expectations. </w:t>
            </w:r>
          </w:p>
          <w:p w14:paraId="5A747D1B" w14:textId="77777777" w:rsidR="005C5A9E" w:rsidRDefault="000F2DA6">
            <w:pPr>
              <w:pStyle w:val="ListParagraph"/>
              <w:numPr>
                <w:ilvl w:val="0"/>
                <w:numId w:val="18"/>
              </w:numPr>
              <w:rPr>
                <w:i/>
                <w:iCs/>
              </w:rPr>
            </w:pPr>
            <w:r>
              <w:rPr>
                <w:i/>
                <w:iCs/>
              </w:rPr>
              <w:t xml:space="preserve">Support payment for activities, educational visits and residentials. All PP children receive priority in the allocation of places within our extra-curricular programmes. </w:t>
            </w:r>
          </w:p>
          <w:p w14:paraId="41F0517F" w14:textId="77777777" w:rsidR="005C5A9E" w:rsidRDefault="000F2DA6">
            <w:pPr>
              <w:pStyle w:val="ListParagraph"/>
              <w:numPr>
                <w:ilvl w:val="0"/>
                <w:numId w:val="18"/>
              </w:numPr>
              <w:rPr>
                <w:i/>
                <w:iCs/>
              </w:rPr>
            </w:pPr>
            <w:r>
              <w:rPr>
                <w:i/>
                <w:iCs/>
              </w:rPr>
              <w:t xml:space="preserve">Funding for access to music learning in year 3/4 pupils with additional music lessons funded for those PP pupils who wish to pursue individual instrument learning. </w:t>
            </w:r>
          </w:p>
        </w:tc>
      </w:tr>
    </w:tbl>
    <w:p w14:paraId="4FE0930E" w14:textId="77777777" w:rsidR="005C5A9E" w:rsidRDefault="000F2DA6">
      <w:pPr>
        <w:pStyle w:val="Heading2"/>
        <w:spacing w:before="600"/>
      </w:pPr>
      <w:r>
        <w:lastRenderedPageBreak/>
        <w:t>Challenges</w:t>
      </w:r>
    </w:p>
    <w:p w14:paraId="75765C8B" w14:textId="77777777" w:rsidR="005C5A9E" w:rsidRDefault="000F2DA6">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2267"/>
        <w:gridCol w:w="12293"/>
      </w:tblGrid>
      <w:tr w:rsidR="005C5A9E" w14:paraId="4586FC32"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8C9463E" w14:textId="77777777" w:rsidR="005C5A9E" w:rsidRDefault="000F2DA6">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C989B34" w14:textId="77777777" w:rsidR="005C5A9E" w:rsidRDefault="000F2DA6">
            <w:pPr>
              <w:pStyle w:val="TableHeader"/>
              <w:jc w:val="left"/>
            </w:pPr>
            <w:r>
              <w:t xml:space="preserve">Detail of challenge </w:t>
            </w:r>
          </w:p>
        </w:tc>
      </w:tr>
      <w:tr w:rsidR="005C5A9E" w14:paraId="7970980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5EFFD" w14:textId="77777777" w:rsidR="005C5A9E" w:rsidRDefault="000F2DA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4B758" w14:textId="77777777" w:rsidR="005C5A9E" w:rsidRDefault="000F2DA6">
            <w:pPr>
              <w:pStyle w:val="TableRowCentered"/>
              <w:jc w:val="left"/>
            </w:pPr>
            <w:r>
              <w:t xml:space="preserve">Narrowing the attainment gap across </w:t>
            </w:r>
            <w:r>
              <w:t>Reading, Writing, Maths and Science</w:t>
            </w:r>
          </w:p>
          <w:p w14:paraId="3C0A7D2A" w14:textId="77777777" w:rsidR="005C5A9E" w:rsidRDefault="000F2DA6">
            <w:pPr>
              <w:pStyle w:val="TableRowCentered"/>
              <w:jc w:val="left"/>
            </w:pPr>
            <w:r>
              <w:t>Ensuring that Year R children gain the most from early intervention and support for achieving met outcomes for ELG</w:t>
            </w:r>
          </w:p>
        </w:tc>
      </w:tr>
      <w:tr w:rsidR="005C5A9E" w14:paraId="25A7150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6758D" w14:textId="77777777" w:rsidR="005C5A9E" w:rsidRDefault="000F2DA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8970A" w14:textId="77777777" w:rsidR="005C5A9E" w:rsidRDefault="000F2DA6">
            <w:pPr>
              <w:pStyle w:val="TableRowCentered"/>
              <w:jc w:val="left"/>
              <w:rPr>
                <w:szCs w:val="24"/>
              </w:rPr>
            </w:pPr>
            <w:r>
              <w:rPr>
                <w:szCs w:val="24"/>
              </w:rPr>
              <w:t xml:space="preserve">Poor parental engagement in reading </w:t>
            </w:r>
          </w:p>
        </w:tc>
      </w:tr>
      <w:tr w:rsidR="005C5A9E" w14:paraId="35F734C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D8DF3" w14:textId="77777777" w:rsidR="005C5A9E" w:rsidRDefault="000F2DA6">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B5ACC" w14:textId="77777777" w:rsidR="005C5A9E" w:rsidRDefault="000F2DA6">
            <w:pPr>
              <w:pStyle w:val="TableRowCentered"/>
              <w:jc w:val="left"/>
              <w:rPr>
                <w:szCs w:val="24"/>
              </w:rPr>
            </w:pPr>
            <w:r>
              <w:rPr>
                <w:szCs w:val="24"/>
              </w:rPr>
              <w:t xml:space="preserve">Learning behaviours – such as resilience and </w:t>
            </w:r>
            <w:r>
              <w:rPr>
                <w:szCs w:val="24"/>
              </w:rPr>
              <w:t>independence are weaker</w:t>
            </w:r>
          </w:p>
        </w:tc>
      </w:tr>
      <w:tr w:rsidR="005C5A9E" w14:paraId="749B373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17D81" w14:textId="77777777" w:rsidR="005C5A9E" w:rsidRDefault="000F2DA6">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8A052" w14:textId="77777777" w:rsidR="005C5A9E" w:rsidRDefault="000F2DA6">
            <w:pPr>
              <w:pStyle w:val="TableRowCentered"/>
              <w:jc w:val="left"/>
              <w:rPr>
                <w:iCs/>
                <w:szCs w:val="24"/>
              </w:rPr>
            </w:pPr>
            <w:r>
              <w:rPr>
                <w:iCs/>
                <w:szCs w:val="24"/>
              </w:rPr>
              <w:t>Less access to enrichment experiences such as visits within the local area</w:t>
            </w:r>
          </w:p>
        </w:tc>
      </w:tr>
      <w:tr w:rsidR="005C5A9E" w14:paraId="1042541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11EA2" w14:textId="77777777" w:rsidR="005C5A9E" w:rsidRDefault="000F2DA6">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0D970" w14:textId="77777777" w:rsidR="005C5A9E" w:rsidRDefault="000F2DA6">
            <w:pPr>
              <w:pStyle w:val="TableRowCentered"/>
              <w:jc w:val="left"/>
              <w:rPr>
                <w:iCs/>
                <w:szCs w:val="24"/>
              </w:rPr>
            </w:pPr>
            <w:r>
              <w:rPr>
                <w:iCs/>
                <w:szCs w:val="24"/>
              </w:rPr>
              <w:t xml:space="preserve">Retention of learning over time </w:t>
            </w:r>
          </w:p>
        </w:tc>
      </w:tr>
    </w:tbl>
    <w:p w14:paraId="5BA0B063" w14:textId="77777777" w:rsidR="005C5A9E" w:rsidRDefault="000F2DA6">
      <w:pPr>
        <w:pStyle w:val="Heading2"/>
        <w:spacing w:before="600"/>
      </w:pPr>
      <w:r>
        <w:t xml:space="preserve">Intended outcomes </w:t>
      </w:r>
    </w:p>
    <w:p w14:paraId="3E9BA6BC" w14:textId="77777777" w:rsidR="005C5A9E" w:rsidRDefault="000F2DA6">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391"/>
        <w:gridCol w:w="7169"/>
      </w:tblGrid>
      <w:tr w:rsidR="005C5A9E" w14:paraId="3CCA1082"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85781" w14:textId="77777777" w:rsidR="005C5A9E" w:rsidRDefault="000F2DA6">
            <w:pPr>
              <w:pStyle w:val="TableHeader"/>
              <w:jc w:val="left"/>
            </w:pPr>
            <w:r>
              <w:t>Intended outcome</w:t>
            </w:r>
          </w:p>
        </w:tc>
        <w:tc>
          <w:tcPr>
            <w:tcW w:w="71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C21EE90" w14:textId="77777777" w:rsidR="005C5A9E" w:rsidRDefault="000F2DA6">
            <w:pPr>
              <w:pStyle w:val="TableHeader"/>
              <w:jc w:val="left"/>
            </w:pPr>
            <w:r>
              <w:t>Success criteria</w:t>
            </w:r>
          </w:p>
        </w:tc>
      </w:tr>
      <w:tr w:rsidR="000F2DA6" w14:paraId="1549F5F4"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26ED2" w14:textId="463C7C56" w:rsidR="000F2DA6" w:rsidRDefault="000F2DA6" w:rsidP="000F2DA6">
            <w:pPr>
              <w:pStyle w:val="TableRow"/>
              <w:numPr>
                <w:ilvl w:val="0"/>
                <w:numId w:val="14"/>
              </w:numPr>
            </w:pPr>
            <w:r>
              <w:rPr>
                <w:sz w:val="22"/>
                <w:szCs w:val="22"/>
              </w:rPr>
              <w:t xml:space="preserve">Close monitoring of attendance and academic outcomes through regular parent meetings  </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AC975" w14:textId="77777777" w:rsidR="000F2DA6" w:rsidRDefault="000F2DA6" w:rsidP="000F2DA6">
            <w:pPr>
              <w:pStyle w:val="TableRow"/>
              <w:rPr>
                <w:sz w:val="22"/>
                <w:szCs w:val="22"/>
              </w:rPr>
            </w:pPr>
            <w:r>
              <w:rPr>
                <w:sz w:val="22"/>
                <w:szCs w:val="22"/>
              </w:rPr>
              <w:t>Children will be making expected or more progress</w:t>
            </w:r>
          </w:p>
          <w:p w14:paraId="168F5BA8" w14:textId="77777777" w:rsidR="000F2DA6" w:rsidRDefault="000F2DA6" w:rsidP="000F2DA6">
            <w:pPr>
              <w:pStyle w:val="TableRow"/>
              <w:rPr>
                <w:sz w:val="22"/>
                <w:szCs w:val="22"/>
              </w:rPr>
            </w:pPr>
            <w:r>
              <w:rPr>
                <w:sz w:val="22"/>
                <w:szCs w:val="22"/>
              </w:rPr>
              <w:t xml:space="preserve">Their attendance will be in line with the school and national expectations. </w:t>
            </w:r>
          </w:p>
          <w:p w14:paraId="19E22FA1" w14:textId="14BC00D2" w:rsidR="000F2DA6" w:rsidRDefault="000F2DA6" w:rsidP="000F2DA6">
            <w:pPr>
              <w:pStyle w:val="TableRowCentered"/>
              <w:jc w:val="left"/>
              <w:rPr>
                <w:sz w:val="22"/>
                <w:szCs w:val="22"/>
              </w:rPr>
            </w:pPr>
            <w:r>
              <w:rPr>
                <w:sz w:val="22"/>
                <w:szCs w:val="22"/>
              </w:rPr>
              <w:t xml:space="preserve">This will be evidenced through our barriers to learning disadvantaged </w:t>
            </w:r>
            <w:proofErr w:type="spellStart"/>
            <w:r>
              <w:rPr>
                <w:sz w:val="22"/>
                <w:szCs w:val="22"/>
              </w:rPr>
              <w:t>venn</w:t>
            </w:r>
            <w:proofErr w:type="spellEnd"/>
            <w:r>
              <w:rPr>
                <w:sz w:val="22"/>
                <w:szCs w:val="22"/>
              </w:rPr>
              <w:t xml:space="preserve">. It will show that barriers have been reduced. This will be monitored each term, aligns with the school data drops and show improvement in external barriers to achievement. </w:t>
            </w:r>
          </w:p>
        </w:tc>
      </w:tr>
      <w:tr w:rsidR="000F2DA6" w14:paraId="2F420A4B"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8315B" w14:textId="77777777" w:rsidR="000F2DA6" w:rsidRDefault="000F2DA6" w:rsidP="000F2DA6">
            <w:pPr>
              <w:pStyle w:val="TableRow"/>
              <w:numPr>
                <w:ilvl w:val="0"/>
                <w:numId w:val="14"/>
              </w:numPr>
            </w:pPr>
            <w:r>
              <w:lastRenderedPageBreak/>
              <w:t xml:space="preserve">Pupils have strategies in learning to learn. They use what they already know to make informed choices about their learning and next steps. </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A39A4" w14:textId="77777777" w:rsidR="000F2DA6" w:rsidRDefault="000F2DA6" w:rsidP="000F2DA6">
            <w:pPr>
              <w:pStyle w:val="TableRowCentered"/>
              <w:jc w:val="left"/>
              <w:rPr>
                <w:sz w:val="22"/>
                <w:szCs w:val="22"/>
              </w:rPr>
            </w:pPr>
            <w:r>
              <w:rPr>
                <w:sz w:val="22"/>
                <w:szCs w:val="22"/>
              </w:rPr>
              <w:t xml:space="preserve">Evident through classroom observation and practice. </w:t>
            </w:r>
          </w:p>
        </w:tc>
      </w:tr>
      <w:tr w:rsidR="000F2DA6" w14:paraId="05BC903E"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19E30" w14:textId="77777777" w:rsidR="000F2DA6" w:rsidRDefault="000F2DA6" w:rsidP="000F2DA6">
            <w:pPr>
              <w:pStyle w:val="TableRow"/>
              <w:numPr>
                <w:ilvl w:val="0"/>
                <w:numId w:val="14"/>
              </w:numPr>
            </w:pPr>
            <w:r>
              <w:t xml:space="preserve">Progress in Reading, writing and mathematics - </w:t>
            </w:r>
            <w:r>
              <w:tab/>
              <w:t xml:space="preserve">Achieve at least national average progress scores in KS2 Reading, writing and mathematics. </w:t>
            </w:r>
          </w:p>
          <w:p w14:paraId="546E6117" w14:textId="77777777" w:rsidR="000F2DA6" w:rsidRDefault="000F2DA6" w:rsidP="000F2DA6">
            <w:pPr>
              <w:pStyle w:val="TableRow"/>
            </w:pP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F9E67" w14:textId="77777777" w:rsidR="000F2DA6" w:rsidRDefault="000F2DA6" w:rsidP="000F2DA6">
            <w:pPr>
              <w:pStyle w:val="TableRowCentered"/>
              <w:jc w:val="left"/>
              <w:rPr>
                <w:sz w:val="22"/>
                <w:szCs w:val="22"/>
              </w:rPr>
            </w:pPr>
            <w:r>
              <w:rPr>
                <w:sz w:val="22"/>
                <w:szCs w:val="22"/>
              </w:rPr>
              <w:t xml:space="preserve">All PP children to have progressed rapidly from their starting point and to have reduced the academic gap between themselves and peers (measured by mid and end of year data analysis) </w:t>
            </w:r>
          </w:p>
        </w:tc>
      </w:tr>
      <w:tr w:rsidR="000F2DA6" w14:paraId="5C2645A7"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63E31" w14:textId="77777777" w:rsidR="000F2DA6" w:rsidRDefault="000F2DA6" w:rsidP="000F2DA6">
            <w:pPr>
              <w:pStyle w:val="TableRow"/>
              <w:numPr>
                <w:ilvl w:val="0"/>
                <w:numId w:val="14"/>
              </w:numPr>
              <w:rPr>
                <w:sz w:val="22"/>
                <w:szCs w:val="22"/>
              </w:rPr>
            </w:pPr>
            <w:r>
              <w:rPr>
                <w:sz w:val="22"/>
                <w:szCs w:val="22"/>
              </w:rPr>
              <w:t xml:space="preserve">A range of parent support and workshops to be offered early as well as bespoke follow up for hard to reach parents. This unpicks specific contexts that we can support further. </w:t>
            </w:r>
          </w:p>
          <w:p w14:paraId="5ABCA2F5" w14:textId="77777777" w:rsidR="000F2DA6" w:rsidRDefault="000F2DA6" w:rsidP="000F2DA6">
            <w:pPr>
              <w:pStyle w:val="TableRow"/>
              <w:ind w:left="417"/>
              <w:rPr>
                <w:sz w:val="22"/>
                <w:szCs w:val="22"/>
              </w:rPr>
            </w:pPr>
            <w:r>
              <w:rPr>
                <w:sz w:val="22"/>
                <w:szCs w:val="22"/>
              </w:rPr>
              <w:t xml:space="preserve">Parents to understand the importance of attendance at parent evenings. </w:t>
            </w:r>
          </w:p>
          <w:p w14:paraId="11C483F2" w14:textId="77777777" w:rsidR="000F2DA6" w:rsidRDefault="000F2DA6" w:rsidP="000F2DA6">
            <w:pPr>
              <w:pStyle w:val="TableRow"/>
              <w:ind w:left="417"/>
              <w:rPr>
                <w:sz w:val="22"/>
                <w:szCs w:val="22"/>
              </w:rPr>
            </w:pPr>
            <w:r>
              <w:rPr>
                <w:sz w:val="22"/>
                <w:szCs w:val="22"/>
              </w:rPr>
              <w:t xml:space="preserve">Reading to be communicated and followed up extensively with families that are not engaging at home. </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6A6D1" w14:textId="77777777" w:rsidR="000F2DA6" w:rsidRDefault="000F2DA6" w:rsidP="000F2DA6">
            <w:pPr>
              <w:pStyle w:val="TableRowCentered"/>
              <w:jc w:val="left"/>
              <w:rPr>
                <w:sz w:val="22"/>
                <w:szCs w:val="22"/>
              </w:rPr>
            </w:pPr>
            <w:r>
              <w:rPr>
                <w:sz w:val="22"/>
                <w:szCs w:val="22"/>
              </w:rPr>
              <w:t xml:space="preserve">A range of workshops provided to inform and support parents regarding curriculum and how to best support at home –especially reading.  </w:t>
            </w:r>
          </w:p>
          <w:p w14:paraId="093A79D8" w14:textId="77777777" w:rsidR="000F2DA6" w:rsidRDefault="000F2DA6" w:rsidP="000F2DA6">
            <w:pPr>
              <w:pStyle w:val="TableRowCentered"/>
              <w:jc w:val="left"/>
              <w:rPr>
                <w:sz w:val="22"/>
                <w:szCs w:val="22"/>
              </w:rPr>
            </w:pPr>
            <w:r>
              <w:rPr>
                <w:sz w:val="22"/>
                <w:szCs w:val="22"/>
              </w:rPr>
              <w:t>100% attendance at parent evenings in Autumn and Spring term</w:t>
            </w:r>
          </w:p>
          <w:p w14:paraId="236105BF" w14:textId="77777777" w:rsidR="000F2DA6" w:rsidRDefault="000F2DA6" w:rsidP="000F2DA6">
            <w:pPr>
              <w:pStyle w:val="TableRowCentered"/>
              <w:jc w:val="left"/>
              <w:rPr>
                <w:sz w:val="22"/>
                <w:szCs w:val="22"/>
              </w:rPr>
            </w:pPr>
            <w:r>
              <w:rPr>
                <w:sz w:val="22"/>
                <w:szCs w:val="22"/>
              </w:rPr>
              <w:t>PP children’s reading logs demonstrates parental engagement and support</w:t>
            </w:r>
          </w:p>
        </w:tc>
      </w:tr>
      <w:tr w:rsidR="000F2DA6" w14:paraId="385F5368"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B0CA2" w14:textId="77777777" w:rsidR="000F2DA6" w:rsidRDefault="000F2DA6" w:rsidP="000F2DA6">
            <w:pPr>
              <w:pStyle w:val="TableRow"/>
              <w:numPr>
                <w:ilvl w:val="0"/>
                <w:numId w:val="14"/>
              </w:numPr>
              <w:rPr>
                <w:sz w:val="22"/>
                <w:szCs w:val="22"/>
              </w:rPr>
            </w:pPr>
            <w:r>
              <w:rPr>
                <w:sz w:val="22"/>
                <w:szCs w:val="22"/>
              </w:rPr>
              <w:t xml:space="preserve">Staff to use the language of BLP in the classroom to build a culture of super learning around the four R- resilience, reflectiveness, resourcefulness and reciprocity. </w:t>
            </w:r>
          </w:p>
          <w:p w14:paraId="31306B15" w14:textId="77777777" w:rsidR="000F2DA6" w:rsidRDefault="000F2DA6" w:rsidP="000F2DA6">
            <w:pPr>
              <w:pStyle w:val="TableRow"/>
              <w:ind w:left="417"/>
              <w:rPr>
                <w:sz w:val="22"/>
                <w:szCs w:val="22"/>
              </w:rPr>
            </w:pPr>
            <w:r>
              <w:rPr>
                <w:sz w:val="22"/>
                <w:szCs w:val="22"/>
              </w:rPr>
              <w:t>All staff to use the EEF scaffolding independence approach to inform their interactions and nature of support with pupils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8E25E" w14:textId="77777777" w:rsidR="000F2DA6" w:rsidRDefault="000F2DA6" w:rsidP="000F2DA6">
            <w:pPr>
              <w:pStyle w:val="TableRowCentered"/>
              <w:jc w:val="left"/>
              <w:rPr>
                <w:sz w:val="22"/>
                <w:szCs w:val="22"/>
              </w:rPr>
            </w:pPr>
            <w:r>
              <w:rPr>
                <w:sz w:val="22"/>
                <w:szCs w:val="22"/>
              </w:rPr>
              <w:t xml:space="preserve">BLP language is used throughout the school – Children can name and demonstrate how they have improved their BLP skills during the year. </w:t>
            </w:r>
          </w:p>
          <w:p w14:paraId="0360EC8B" w14:textId="77777777" w:rsidR="000F2DA6" w:rsidRDefault="000F2DA6" w:rsidP="000F2DA6">
            <w:pPr>
              <w:pStyle w:val="TableRowCentered"/>
              <w:jc w:val="left"/>
              <w:rPr>
                <w:sz w:val="22"/>
                <w:szCs w:val="22"/>
              </w:rPr>
            </w:pPr>
            <w:r>
              <w:rPr>
                <w:sz w:val="22"/>
                <w:szCs w:val="22"/>
              </w:rPr>
              <w:t xml:space="preserve">Staff to have received training on the EEF scaffolding triangle – monitoring and feedback to staff to have supported professional development in this area. </w:t>
            </w:r>
          </w:p>
        </w:tc>
      </w:tr>
      <w:tr w:rsidR="000F2DA6" w14:paraId="23814A00"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F9E7D" w14:textId="77777777" w:rsidR="000F2DA6" w:rsidRDefault="000F2DA6" w:rsidP="000F2DA6">
            <w:pPr>
              <w:pStyle w:val="TableRow"/>
              <w:numPr>
                <w:ilvl w:val="0"/>
                <w:numId w:val="14"/>
              </w:numPr>
              <w:rPr>
                <w:sz w:val="22"/>
                <w:szCs w:val="22"/>
              </w:rPr>
            </w:pPr>
            <w:r>
              <w:rPr>
                <w:sz w:val="22"/>
                <w:szCs w:val="22"/>
              </w:rPr>
              <w:t xml:space="preserve">PP children to be prioritised for supporting funded allocation of an increasing variety of extra-curricular opportunities – sport, music, visits. </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FF5DB" w14:textId="77777777" w:rsidR="000F2DA6" w:rsidRDefault="000F2DA6" w:rsidP="000F2DA6">
            <w:pPr>
              <w:pStyle w:val="TableRow"/>
              <w:rPr>
                <w:sz w:val="22"/>
                <w:szCs w:val="22"/>
              </w:rPr>
            </w:pPr>
            <w:r>
              <w:rPr>
                <w:sz w:val="22"/>
                <w:szCs w:val="22"/>
              </w:rPr>
              <w:t>PP pupils to have funded places for all extra-curricular clubs provided by our main provider – Team Spirit</w:t>
            </w:r>
          </w:p>
          <w:p w14:paraId="36C7A13C" w14:textId="77777777" w:rsidR="000F2DA6" w:rsidRDefault="000F2DA6" w:rsidP="000F2DA6">
            <w:pPr>
              <w:pStyle w:val="TableRowCentered"/>
              <w:jc w:val="left"/>
              <w:rPr>
                <w:sz w:val="22"/>
                <w:szCs w:val="22"/>
              </w:rPr>
            </w:pPr>
            <w:r>
              <w:rPr>
                <w:sz w:val="22"/>
                <w:szCs w:val="22"/>
              </w:rPr>
              <w:t xml:space="preserve"> PP pupils to have funded music lessons as well as supported funded access to the Year 6 residential </w:t>
            </w:r>
          </w:p>
        </w:tc>
      </w:tr>
      <w:tr w:rsidR="000F2DA6" w14:paraId="26A08660"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09541" w14:textId="77777777" w:rsidR="000F2DA6" w:rsidRDefault="000F2DA6" w:rsidP="000F2DA6">
            <w:pPr>
              <w:pStyle w:val="TableRow"/>
              <w:numPr>
                <w:ilvl w:val="0"/>
                <w:numId w:val="14"/>
              </w:numPr>
              <w:rPr>
                <w:sz w:val="22"/>
                <w:szCs w:val="22"/>
              </w:rPr>
            </w:pPr>
            <w:r>
              <w:rPr>
                <w:sz w:val="22"/>
                <w:szCs w:val="22"/>
              </w:rPr>
              <w:t xml:space="preserve">Staff to embed the “prove it” model across the curriculum to enable regular retrieval and recall of prior learning – this will embed knowledge and skills more extensively into long term memory. </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A9B61" w14:textId="77777777" w:rsidR="000F2DA6" w:rsidRDefault="000F2DA6" w:rsidP="000F2DA6">
            <w:pPr>
              <w:pStyle w:val="TableRow"/>
              <w:rPr>
                <w:sz w:val="22"/>
                <w:szCs w:val="22"/>
              </w:rPr>
            </w:pPr>
            <w:r>
              <w:rPr>
                <w:sz w:val="22"/>
                <w:szCs w:val="22"/>
              </w:rPr>
              <w:t xml:space="preserve">Staff planning review shows a range of retrieval and recall opportunities being planned for to increase retention over time for learners e.g. Friday fluencies, prove its across different curriculum areas. </w:t>
            </w:r>
          </w:p>
          <w:p w14:paraId="23D7BDFE" w14:textId="77777777" w:rsidR="000F2DA6" w:rsidRDefault="000F2DA6" w:rsidP="000F2DA6">
            <w:pPr>
              <w:pStyle w:val="TableRow"/>
              <w:rPr>
                <w:sz w:val="22"/>
                <w:szCs w:val="22"/>
              </w:rPr>
            </w:pPr>
            <w:r>
              <w:rPr>
                <w:sz w:val="22"/>
                <w:szCs w:val="22"/>
              </w:rPr>
              <w:t xml:space="preserve">CPD via staff meetings to support a range of strategies. </w:t>
            </w:r>
          </w:p>
        </w:tc>
      </w:tr>
      <w:tr w:rsidR="000F2DA6" w14:paraId="41216ECC" w14:textId="77777777" w:rsidTr="000F2DA6">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FE730" w14:textId="77777777" w:rsidR="000F2DA6" w:rsidRDefault="000F2DA6" w:rsidP="000F2DA6">
            <w:pPr>
              <w:pStyle w:val="TableRow"/>
              <w:numPr>
                <w:ilvl w:val="0"/>
                <w:numId w:val="14"/>
              </w:numPr>
              <w:rPr>
                <w:sz w:val="22"/>
                <w:szCs w:val="22"/>
              </w:rPr>
            </w:pPr>
            <w:r>
              <w:rPr>
                <w:sz w:val="22"/>
                <w:szCs w:val="22"/>
              </w:rPr>
              <w:t>Close monitoring of patterns of absence of vulnerable children with specific and targeted support to improve attendance in these groups</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5263B" w14:textId="77777777" w:rsidR="000F2DA6" w:rsidRDefault="000F2DA6" w:rsidP="000F2DA6">
            <w:pPr>
              <w:pStyle w:val="TableRow"/>
              <w:rPr>
                <w:sz w:val="22"/>
                <w:szCs w:val="22"/>
              </w:rPr>
            </w:pPr>
            <w:r>
              <w:rPr>
                <w:sz w:val="22"/>
                <w:szCs w:val="22"/>
              </w:rPr>
              <w:t>Staff training on monitoring and supporting pupil attendance</w:t>
            </w:r>
          </w:p>
          <w:p w14:paraId="767880C5" w14:textId="77777777" w:rsidR="000F2DA6" w:rsidRDefault="000F2DA6" w:rsidP="000F2DA6">
            <w:pPr>
              <w:pStyle w:val="TableRow"/>
              <w:rPr>
                <w:sz w:val="22"/>
                <w:szCs w:val="22"/>
              </w:rPr>
            </w:pPr>
            <w:r>
              <w:rPr>
                <w:sz w:val="22"/>
                <w:szCs w:val="22"/>
              </w:rPr>
              <w:t>Specific, targeted strategies in place for individual families to help improve attendance</w:t>
            </w:r>
          </w:p>
          <w:p w14:paraId="07F0EF85" w14:textId="77777777" w:rsidR="000F2DA6" w:rsidRDefault="000F2DA6" w:rsidP="000F2DA6">
            <w:pPr>
              <w:pStyle w:val="TableRow"/>
              <w:rPr>
                <w:sz w:val="22"/>
                <w:szCs w:val="22"/>
              </w:rPr>
            </w:pPr>
            <w:r>
              <w:rPr>
                <w:sz w:val="22"/>
                <w:szCs w:val="22"/>
              </w:rPr>
              <w:lastRenderedPageBreak/>
              <w:t>Clear communication to families about absence patterns and the link to academic performance for their child(ren)</w:t>
            </w:r>
          </w:p>
        </w:tc>
      </w:tr>
    </w:tbl>
    <w:p w14:paraId="3AA46BC4" w14:textId="77777777" w:rsidR="005C5A9E" w:rsidRDefault="005C5A9E">
      <w:pPr>
        <w:pStyle w:val="Heading2"/>
      </w:pPr>
    </w:p>
    <w:p w14:paraId="50C70802" w14:textId="77777777" w:rsidR="005C5A9E" w:rsidRDefault="000F2DA6">
      <w:pPr>
        <w:suppressAutoHyphens w:val="0"/>
        <w:spacing w:after="0" w:line="240" w:lineRule="auto"/>
        <w:rPr>
          <w:b/>
          <w:color w:val="104F75"/>
          <w:sz w:val="32"/>
          <w:szCs w:val="32"/>
        </w:rPr>
      </w:pPr>
      <w:r>
        <w:br w:type="page"/>
      </w:r>
    </w:p>
    <w:p w14:paraId="7E8B0B57" w14:textId="77777777" w:rsidR="005C5A9E" w:rsidRDefault="000F2DA6">
      <w:pPr>
        <w:pStyle w:val="Heading2"/>
      </w:pPr>
      <w:r>
        <w:lastRenderedPageBreak/>
        <w:t>Activity in this academic year</w:t>
      </w:r>
    </w:p>
    <w:p w14:paraId="373F07E9" w14:textId="77777777" w:rsidR="005C5A9E" w:rsidRDefault="000F2DA6">
      <w:pPr>
        <w:spacing w:after="480"/>
      </w:pPr>
      <w:r>
        <w:t xml:space="preserve">This details how we intend to spend our pupil premium (and recovery premium funding) </w:t>
      </w:r>
      <w:r>
        <w:rPr>
          <w:b/>
          <w:bCs/>
        </w:rPr>
        <w:t>this academic year</w:t>
      </w:r>
      <w:r>
        <w:t xml:space="preserve"> to address the challenges listed above.</w:t>
      </w:r>
    </w:p>
    <w:p w14:paraId="081F4080" w14:textId="77777777" w:rsidR="005C5A9E" w:rsidRDefault="000F2DA6">
      <w:pPr>
        <w:spacing w:after="480"/>
      </w:pPr>
      <w:r>
        <w:t xml:space="preserve">Teaching including CPD – </w:t>
      </w:r>
      <w:r>
        <w:rPr>
          <w:color w:val="FF0000"/>
        </w:rPr>
        <w:t xml:space="preserve">costs £17,000 </w:t>
      </w:r>
    </w:p>
    <w:tbl>
      <w:tblPr>
        <w:tblW w:w="5000" w:type="pct"/>
        <w:tblLayout w:type="fixed"/>
        <w:tblCellMar>
          <w:left w:w="10" w:type="dxa"/>
          <w:right w:w="10" w:type="dxa"/>
        </w:tblCellMar>
        <w:tblLook w:val="04A0" w:firstRow="1" w:lastRow="0" w:firstColumn="1" w:lastColumn="0" w:noHBand="0" w:noVBand="1"/>
      </w:tblPr>
      <w:tblGrid>
        <w:gridCol w:w="3692"/>
        <w:gridCol w:w="9301"/>
        <w:gridCol w:w="1567"/>
      </w:tblGrid>
      <w:tr w:rsidR="005C5A9E" w14:paraId="7AB6D521" w14:textId="77777777">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1FA3396" w14:textId="77777777" w:rsidR="005C5A9E" w:rsidRDefault="000F2DA6">
            <w:pPr>
              <w:pStyle w:val="TableHeader"/>
              <w:jc w:val="left"/>
            </w:pPr>
            <w:r>
              <w:t>Activity</w:t>
            </w:r>
          </w:p>
        </w:tc>
        <w:tc>
          <w:tcPr>
            <w:tcW w:w="60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699C719" w14:textId="77777777" w:rsidR="005C5A9E" w:rsidRDefault="000F2DA6">
            <w:pPr>
              <w:pStyle w:val="TableHeader"/>
              <w:jc w:val="left"/>
            </w:pPr>
            <w:r>
              <w:t>Evidence that supports this approach</w:t>
            </w:r>
          </w:p>
        </w:tc>
        <w:tc>
          <w:tcPr>
            <w:tcW w:w="10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780078" w14:textId="77777777" w:rsidR="005C5A9E" w:rsidRDefault="000F2DA6">
            <w:pPr>
              <w:pStyle w:val="TableHeader"/>
              <w:jc w:val="left"/>
            </w:pPr>
            <w:r>
              <w:t>Challenge number(s) addressed</w:t>
            </w:r>
          </w:p>
        </w:tc>
      </w:tr>
      <w:tr w:rsidR="005C5A9E" w14:paraId="62CEA58B"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B5583" w14:textId="77777777" w:rsidR="005C5A9E" w:rsidRDefault="000F2DA6">
            <w:pPr>
              <w:pStyle w:val="TableRow"/>
              <w:ind w:left="0"/>
              <w:rPr>
                <w:rFonts w:cs="Arial"/>
                <w:i/>
                <w:iCs/>
              </w:rPr>
            </w:pPr>
            <w:r>
              <w:rPr>
                <w:rFonts w:cs="Arial"/>
                <w:i/>
                <w:iCs/>
              </w:rPr>
              <w:t xml:space="preserve">Create a staffing structure that supports the provision of smaller class sizes for Year R.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C6C9D" w14:textId="77777777" w:rsidR="005C5A9E" w:rsidRDefault="000F2DA6">
            <w:pPr>
              <w:pStyle w:val="TableRowCentered"/>
              <w:jc w:val="left"/>
              <w:rPr>
                <w:rFonts w:cs="Arial"/>
                <w:szCs w:val="24"/>
              </w:rPr>
            </w:pPr>
            <w:r>
              <w:rPr>
                <w:rFonts w:cs="Arial"/>
                <w:szCs w:val="24"/>
              </w:rPr>
              <w:t>EEF(+3)</w:t>
            </w:r>
            <w:r>
              <w:t xml:space="preserve"> </w:t>
            </w:r>
            <w:hyperlink r:id="rId11" w:history="1">
              <w:r>
                <w:rPr>
                  <w:rStyle w:val="Hyperlink"/>
                  <w:rFonts w:cs="Arial"/>
                  <w:szCs w:val="24"/>
                </w:rPr>
                <w:t>https://educationendowmentfoundation.org.uk/education-evidence/teaching-learning-toolkit/reducing-class-size</w:t>
              </w:r>
            </w:hyperlink>
          </w:p>
          <w:p w14:paraId="23CF9DB3" w14:textId="13EA90F2" w:rsidR="005C5A9E" w:rsidRDefault="000F2DA6">
            <w:pPr>
              <w:pStyle w:val="TableRowCentered"/>
              <w:jc w:val="left"/>
              <w:rPr>
                <w:rFonts w:cs="Arial"/>
                <w:szCs w:val="24"/>
              </w:rPr>
            </w:pPr>
            <w:r>
              <w:rPr>
                <w:rFonts w:cs="Arial"/>
                <w:color w:val="2B3A42"/>
                <w:szCs w:val="24"/>
                <w:shd w:val="clear" w:color="auto" w:fill="FFFFFF"/>
              </w:rPr>
              <w:t xml:space="preserve">As the size of a class or teaching group gets smaller it is suggested that the range of approaches a teacher can employ and the amount of attention each student will receive will increase, improving outcomes for pupils.  We believe that early intervention is key to children getting the best start and this can and should be the priority within the Early </w:t>
            </w:r>
            <w:proofErr w:type="gramStart"/>
            <w:r>
              <w:rPr>
                <w:rFonts w:cs="Arial"/>
                <w:color w:val="2B3A42"/>
                <w:szCs w:val="24"/>
                <w:shd w:val="clear" w:color="auto" w:fill="FFFFFF"/>
              </w:rPr>
              <w:t>years</w:t>
            </w:r>
            <w:proofErr w:type="gramEnd"/>
            <w:r>
              <w:rPr>
                <w:rFonts w:cs="Arial"/>
                <w:color w:val="2B3A42"/>
                <w:szCs w:val="24"/>
                <w:shd w:val="clear" w:color="auto" w:fill="FFFFFF"/>
              </w:rPr>
              <w:t xml:space="preserve"> foundation stage at Highfield</w:t>
            </w:r>
            <w:r>
              <w:rPr>
                <w:rFonts w:cs="Arial"/>
                <w:color w:val="2B3A42"/>
                <w:szCs w:val="24"/>
                <w:shd w:val="clear" w:color="auto" w:fill="FFFFFF"/>
              </w:rPr>
              <w:t xml:space="preserve">.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1AD9F" w14:textId="77777777" w:rsidR="005C5A9E" w:rsidRDefault="000F2DA6">
            <w:pPr>
              <w:pStyle w:val="TableRowCentered"/>
              <w:jc w:val="left"/>
              <w:rPr>
                <w:rFonts w:cs="Arial"/>
                <w:szCs w:val="24"/>
              </w:rPr>
            </w:pPr>
            <w:r>
              <w:rPr>
                <w:rFonts w:cs="Arial"/>
                <w:szCs w:val="24"/>
              </w:rPr>
              <w:t>1,3</w:t>
            </w:r>
          </w:p>
        </w:tc>
      </w:tr>
      <w:tr w:rsidR="00796139" w14:paraId="7063DC81"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EA0E7" w14:textId="0F6F693A" w:rsidR="00796139" w:rsidRDefault="00796139" w:rsidP="00796139">
            <w:pPr>
              <w:pStyle w:val="TableRow"/>
              <w:ind w:left="0"/>
              <w:rPr>
                <w:rFonts w:cs="Arial"/>
                <w:i/>
                <w:iCs/>
              </w:rPr>
            </w:pPr>
            <w:r>
              <w:rPr>
                <w:rFonts w:cs="Arial"/>
                <w:i/>
                <w:iCs/>
              </w:rPr>
              <w:t xml:space="preserve">Writing is our weakest area for our PP children. </w:t>
            </w:r>
          </w:p>
          <w:p w14:paraId="3F433A81" w14:textId="6722D292" w:rsidR="00796139" w:rsidRDefault="00796139">
            <w:pPr>
              <w:pStyle w:val="TableRow"/>
              <w:ind w:left="0"/>
              <w:rPr>
                <w:rFonts w:cs="Arial"/>
                <w:i/>
                <w:iCs/>
              </w:rPr>
            </w:pPr>
            <w:r>
              <w:rPr>
                <w:rFonts w:cs="Arial"/>
                <w:i/>
                <w:iCs/>
              </w:rPr>
              <w:t>Invest in whole school phonics training to ensure the gap is closed.</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8316C" w14:textId="51B349F0" w:rsidR="00796139" w:rsidRDefault="0090692D">
            <w:pPr>
              <w:pStyle w:val="TableRowCentered"/>
              <w:jc w:val="left"/>
              <w:rPr>
                <w:rFonts w:cs="Arial"/>
                <w:szCs w:val="24"/>
              </w:rPr>
            </w:pPr>
            <w:hyperlink r:id="rId12" w:history="1">
              <w:r w:rsidRPr="001C36CB">
                <w:rPr>
                  <w:rStyle w:val="Hyperlink"/>
                  <w:rFonts w:cs="Arial"/>
                  <w:szCs w:val="24"/>
                </w:rPr>
                <w:t>https://educationendowmentfoundation.org.uk/education-evidence/teaching-learning-toolkit/phonics</w:t>
              </w:r>
            </w:hyperlink>
            <w:r>
              <w:rPr>
                <w:rFonts w:cs="Arial"/>
                <w:szCs w:val="24"/>
              </w:rPr>
              <w:t xml:space="preserve">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CA572" w14:textId="7AE1CF8D" w:rsidR="00796139" w:rsidRDefault="0090692D">
            <w:pPr>
              <w:pStyle w:val="TableRowCentered"/>
              <w:jc w:val="left"/>
              <w:rPr>
                <w:rFonts w:cs="Arial"/>
                <w:szCs w:val="24"/>
              </w:rPr>
            </w:pPr>
            <w:r>
              <w:rPr>
                <w:rFonts w:cs="Arial"/>
                <w:szCs w:val="24"/>
              </w:rPr>
              <w:t>1, 3</w:t>
            </w:r>
          </w:p>
        </w:tc>
      </w:tr>
      <w:tr w:rsidR="00796139" w14:paraId="767CF717"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4808E" w14:textId="7A0E110C" w:rsidR="00796139" w:rsidRDefault="00796139" w:rsidP="00796139">
            <w:pPr>
              <w:pStyle w:val="TableRow"/>
              <w:ind w:left="0"/>
              <w:rPr>
                <w:rFonts w:cs="Arial"/>
                <w:i/>
                <w:iCs/>
              </w:rPr>
            </w:pPr>
            <w:r>
              <w:rPr>
                <w:rFonts w:cs="Arial"/>
                <w:i/>
                <w:iCs/>
              </w:rPr>
              <w:t xml:space="preserve">27 of our PP children have external factors which are a barrier to learning. </w:t>
            </w:r>
            <w:r>
              <w:rPr>
                <w:rFonts w:cs="Arial"/>
                <w:i/>
                <w:iCs/>
              </w:rPr>
              <w:t xml:space="preserve">Attendance will be monitored closely and PP children analysed as a group and intervention to be put </w:t>
            </w:r>
            <w:r>
              <w:rPr>
                <w:rFonts w:cs="Arial"/>
                <w:i/>
                <w:iCs/>
              </w:rPr>
              <w:lastRenderedPageBreak/>
              <w:t xml:space="preserve">in place as per our graduated response. </w:t>
            </w:r>
          </w:p>
          <w:p w14:paraId="0803F9F8" w14:textId="2916B4CD" w:rsidR="00796139" w:rsidRDefault="00796139" w:rsidP="00796139">
            <w:pPr>
              <w:pStyle w:val="TableRow"/>
              <w:ind w:left="0"/>
              <w:rPr>
                <w:rFonts w:cs="Arial"/>
                <w:i/>
                <w:iCs/>
              </w:rPr>
            </w:pP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961EF" w14:textId="47D4317F" w:rsidR="00796139" w:rsidRDefault="0090692D" w:rsidP="00796139">
            <w:pPr>
              <w:pStyle w:val="TableRowCentered"/>
              <w:jc w:val="left"/>
              <w:rPr>
                <w:rFonts w:cs="Arial"/>
                <w:szCs w:val="24"/>
              </w:rPr>
            </w:pPr>
            <w:hyperlink r:id="rId13" w:history="1">
              <w:r w:rsidRPr="001C36CB">
                <w:rPr>
                  <w:rStyle w:val="Hyperlink"/>
                  <w:rFonts w:cs="Arial"/>
                  <w:szCs w:val="24"/>
                </w:rPr>
                <w:t>https://educationendowmentfoundation.org.uk/news/evidence-brief-on-improving-attendance-and-support-for-disadvantaged-pupils</w:t>
              </w:r>
            </w:hyperlink>
            <w:r>
              <w:rPr>
                <w:rFonts w:cs="Arial"/>
                <w:szCs w:val="24"/>
              </w:rPr>
              <w:t xml:space="preserve">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EC232" w14:textId="477F3300" w:rsidR="00796139" w:rsidRDefault="0090692D">
            <w:pPr>
              <w:pStyle w:val="TableRowCentered"/>
              <w:jc w:val="left"/>
              <w:rPr>
                <w:rFonts w:cs="Arial"/>
                <w:szCs w:val="24"/>
              </w:rPr>
            </w:pPr>
            <w:r>
              <w:rPr>
                <w:rFonts w:cs="Arial"/>
                <w:szCs w:val="24"/>
              </w:rPr>
              <w:t>1, 3</w:t>
            </w:r>
          </w:p>
        </w:tc>
      </w:tr>
      <w:tr w:rsidR="005C5A9E" w14:paraId="12E815C8"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1BE35" w14:textId="77777777" w:rsidR="005C5A9E" w:rsidRDefault="000F2DA6">
            <w:pPr>
              <w:pStyle w:val="TableRow"/>
              <w:rPr>
                <w:i/>
                <w:sz w:val="22"/>
              </w:rPr>
            </w:pPr>
            <w:r>
              <w:rPr>
                <w:i/>
                <w:sz w:val="22"/>
              </w:rPr>
              <w:t xml:space="preserve">Deputy Headteacher to take a lead in ECT training for staff within and beyond the school </w:t>
            </w:r>
          </w:p>
          <w:p w14:paraId="39DAC2A2" w14:textId="77777777" w:rsidR="005C5A9E" w:rsidRDefault="000F2DA6">
            <w:pPr>
              <w:pStyle w:val="TableRow"/>
              <w:rPr>
                <w:i/>
                <w:sz w:val="22"/>
              </w:rPr>
            </w:pPr>
            <w:r>
              <w:rPr>
                <w:i/>
                <w:sz w:val="22"/>
              </w:rPr>
              <w:t>(in the Aspire Trust)</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9905A" w14:textId="77777777" w:rsidR="005C5A9E" w:rsidRDefault="000F2DA6">
            <w:pPr>
              <w:pStyle w:val="TableRow"/>
              <w:textAlignment w:val="baseline"/>
              <w:rPr>
                <w:color w:val="000000" w:themeColor="text1"/>
              </w:rPr>
            </w:pPr>
            <w:r>
              <w:rPr>
                <w:color w:val="000000" w:themeColor="text1"/>
              </w:rPr>
              <w:t>EEF guide to pupil premium – tiered approach – teaching is the top priority, including CPD.</w:t>
            </w:r>
          </w:p>
          <w:p w14:paraId="24D39BD2" w14:textId="77777777" w:rsidR="005C5A9E" w:rsidRDefault="000F2DA6">
            <w:pPr>
              <w:pStyle w:val="TableRow"/>
              <w:textAlignment w:val="baseline"/>
              <w:rPr>
                <w:color w:val="000000" w:themeColor="text1"/>
              </w:rPr>
            </w:pPr>
            <w:hyperlink r:id="rId14" w:history="1">
              <w:r>
                <w:rPr>
                  <w:rStyle w:val="Hyperlink"/>
                </w:rPr>
                <w:t>https://educationendowmentfoundation.org.uk/public/files/Publications/Pupil_Premium_Guidance_iPDF.pdf</w:t>
              </w:r>
            </w:hyperlink>
          </w:p>
          <w:p w14:paraId="650D99EF" w14:textId="77777777" w:rsidR="005C5A9E" w:rsidRDefault="005C5A9E">
            <w:pPr>
              <w:pStyle w:val="TableRow"/>
              <w:textAlignment w:val="baseline"/>
              <w:rPr>
                <w:color w:val="000000" w:themeColor="text1"/>
              </w:rPr>
            </w:pPr>
          </w:p>
          <w:p w14:paraId="55D74D13" w14:textId="77777777" w:rsidR="005C5A9E" w:rsidRDefault="000F2DA6">
            <w:pPr>
              <w:pStyle w:val="TableRowCentered"/>
              <w:jc w:val="left"/>
              <w:rPr>
                <w:sz w:val="22"/>
              </w:rPr>
            </w:pPr>
            <w:r>
              <w:rPr>
                <w:sz w:val="22"/>
              </w:rPr>
              <w:t xml:space="preserve">We have looked at the capacity of staff within the school and recognise that we need to support ECT staff to be able to support their quality first teaching approaches. Our Deputy Headteacher is an experienced and competent practitioner who is taking a lead within the Core training programme that has been developed in the Aspire Trust. Regular release time with ECT to reflect on their professional learning journeys is essential to ensuring that quality of teaching remains the most important priority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4B748" w14:textId="77777777" w:rsidR="005C5A9E" w:rsidRDefault="000F2DA6">
            <w:pPr>
              <w:pStyle w:val="TableRowCentered"/>
              <w:jc w:val="left"/>
              <w:rPr>
                <w:sz w:val="22"/>
              </w:rPr>
            </w:pPr>
            <w:r>
              <w:rPr>
                <w:sz w:val="22"/>
              </w:rPr>
              <w:t>1, 3, 5</w:t>
            </w:r>
          </w:p>
        </w:tc>
      </w:tr>
      <w:tr w:rsidR="005C5A9E" w14:paraId="369727E2" w14:textId="77777777">
        <w:trPr>
          <w:trHeight w:val="4243"/>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85E37" w14:textId="77777777" w:rsidR="005C5A9E" w:rsidRDefault="000F2DA6">
            <w:pPr>
              <w:pStyle w:val="TableRow"/>
              <w:shd w:val="clear" w:color="auto" w:fill="FFFFFF" w:themeFill="background1"/>
              <w:rPr>
                <w:i/>
                <w:color w:val="000000" w:themeColor="text1"/>
                <w:sz w:val="22"/>
              </w:rPr>
            </w:pPr>
            <w:r>
              <w:rPr>
                <w:i/>
                <w:color w:val="000000" w:themeColor="text1"/>
                <w:sz w:val="22"/>
              </w:rPr>
              <w:t xml:space="preserve">Change in leadership structure so that all phases have a phase leader (infants, y34, y56 and an assessment lead across the school) </w:t>
            </w:r>
          </w:p>
          <w:p w14:paraId="2C63458A" w14:textId="77777777" w:rsidR="005C5A9E" w:rsidRDefault="000F2DA6">
            <w:pPr>
              <w:pStyle w:val="TableRow"/>
              <w:ind w:left="0"/>
              <w:rPr>
                <w:i/>
                <w:sz w:val="22"/>
              </w:rPr>
            </w:pPr>
            <w:r>
              <w:rPr>
                <w:i/>
                <w:sz w:val="22"/>
              </w:rPr>
              <w:t xml:space="preserve">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F85CA" w14:textId="77777777" w:rsidR="005C5A9E" w:rsidRDefault="000F2DA6">
            <w:pPr>
              <w:pStyle w:val="TableRow"/>
              <w:textAlignment w:val="baseline"/>
              <w:rPr>
                <w:color w:val="000000" w:themeColor="text1"/>
              </w:rPr>
            </w:pPr>
            <w:r>
              <w:rPr>
                <w:color w:val="000000" w:themeColor="text1"/>
              </w:rPr>
              <w:t xml:space="preserve">EEF guide to pupil premium – tiered approach – teaching is the top </w:t>
            </w:r>
            <w:r>
              <w:rPr>
                <w:color w:val="000000" w:themeColor="text1"/>
              </w:rPr>
              <w:t>priority, including CPD.</w:t>
            </w:r>
          </w:p>
          <w:p w14:paraId="0C6C7B3D" w14:textId="77777777" w:rsidR="005C5A9E" w:rsidRDefault="000F2DA6">
            <w:pPr>
              <w:pStyle w:val="TableRow"/>
              <w:textAlignment w:val="baseline"/>
              <w:rPr>
                <w:color w:val="000000" w:themeColor="text1"/>
              </w:rPr>
            </w:pPr>
            <w:hyperlink r:id="rId15" w:history="1">
              <w:r>
                <w:rPr>
                  <w:rStyle w:val="Hyperlink"/>
                </w:rPr>
                <w:t>https://educationendowmentfoundation.org.uk/public/files/Publications/Pupil_Premium_Guidance_iPDF.pdf</w:t>
              </w:r>
            </w:hyperlink>
          </w:p>
          <w:p w14:paraId="38C09985" w14:textId="77777777" w:rsidR="005C5A9E" w:rsidRDefault="005C5A9E">
            <w:pPr>
              <w:pStyle w:val="TableRow"/>
              <w:textAlignment w:val="baseline"/>
              <w:rPr>
                <w:color w:val="000000" w:themeColor="text1"/>
              </w:rPr>
            </w:pPr>
          </w:p>
          <w:p w14:paraId="4FCE4C4C" w14:textId="77777777" w:rsidR="005C5A9E" w:rsidRDefault="000F2DA6">
            <w:pPr>
              <w:pStyle w:val="TableRow"/>
              <w:textAlignment w:val="baseline"/>
              <w:rPr>
                <w:color w:val="000000" w:themeColor="text1"/>
              </w:rPr>
            </w:pPr>
            <w:r>
              <w:rPr>
                <w:color w:val="000000" w:themeColor="text1"/>
              </w:rPr>
              <w:t xml:space="preserve">We have organised regular release time for our learning across the school leads so that they have opportunity to review planning, observe and coach colleagues so that the quality of teaching remains the most important priority.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1D64D" w14:textId="77777777" w:rsidR="005C5A9E" w:rsidRDefault="000F2DA6">
            <w:pPr>
              <w:pStyle w:val="TableRowCentered"/>
              <w:jc w:val="left"/>
              <w:rPr>
                <w:sz w:val="22"/>
              </w:rPr>
            </w:pPr>
            <w:r>
              <w:rPr>
                <w:sz w:val="22"/>
              </w:rPr>
              <w:t>1, 5</w:t>
            </w:r>
          </w:p>
        </w:tc>
      </w:tr>
      <w:tr w:rsidR="005C5A9E" w14:paraId="73072A71"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1CFC2" w14:textId="77777777" w:rsidR="005C5A9E" w:rsidRDefault="000F2DA6">
            <w:pPr>
              <w:pStyle w:val="TableRow"/>
              <w:rPr>
                <w:i/>
                <w:sz w:val="22"/>
              </w:rPr>
            </w:pPr>
            <w:r>
              <w:rPr>
                <w:i/>
                <w:sz w:val="22"/>
              </w:rPr>
              <w:t xml:space="preserve">All subject leads to engage with CPD network groups within the </w:t>
            </w:r>
            <w:r>
              <w:rPr>
                <w:i/>
                <w:sz w:val="22"/>
              </w:rPr>
              <w:lastRenderedPageBreak/>
              <w:t xml:space="preserve">Aspire Trust – time allocated to attend these groups.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C2A54" w14:textId="77777777" w:rsidR="005C5A9E" w:rsidRDefault="000F2DA6">
            <w:pPr>
              <w:pStyle w:val="TableRow"/>
              <w:textAlignment w:val="baseline"/>
              <w:rPr>
                <w:color w:val="000000" w:themeColor="text1"/>
              </w:rPr>
            </w:pPr>
            <w:r>
              <w:rPr>
                <w:color w:val="000000" w:themeColor="text1"/>
              </w:rPr>
              <w:lastRenderedPageBreak/>
              <w:t>EEF guide to pupil premium – tiered approach – teaching is the top priority, including CPD.</w:t>
            </w:r>
          </w:p>
          <w:p w14:paraId="2320C517" w14:textId="77777777" w:rsidR="005C5A9E" w:rsidRDefault="000F2DA6">
            <w:pPr>
              <w:pStyle w:val="TableRow"/>
              <w:textAlignment w:val="baseline"/>
              <w:rPr>
                <w:color w:val="000000" w:themeColor="text1"/>
              </w:rPr>
            </w:pPr>
            <w:hyperlink r:id="rId16" w:history="1">
              <w:r>
                <w:rPr>
                  <w:rStyle w:val="Hyperlink"/>
                </w:rPr>
                <w:t>https://educationendowmentfoundation.org.uk/public/files/Publications/Pupil_Premium_Guidance_iPDF.pdf</w:t>
              </w:r>
            </w:hyperlink>
          </w:p>
          <w:p w14:paraId="3B35BE79" w14:textId="77777777" w:rsidR="005C5A9E" w:rsidRDefault="005C5A9E">
            <w:pPr>
              <w:pStyle w:val="TableRow"/>
              <w:textAlignment w:val="baseline"/>
              <w:rPr>
                <w:color w:val="000000" w:themeColor="text1"/>
              </w:rPr>
            </w:pPr>
          </w:p>
          <w:p w14:paraId="17D90DDD" w14:textId="77777777" w:rsidR="005C5A9E" w:rsidRDefault="000F2DA6">
            <w:pPr>
              <w:pStyle w:val="TableRow"/>
              <w:textAlignment w:val="baseline"/>
              <w:rPr>
                <w:color w:val="000000" w:themeColor="text1"/>
              </w:rPr>
            </w:pPr>
            <w:r>
              <w:rPr>
                <w:color w:val="000000" w:themeColor="text1"/>
              </w:rPr>
              <w:t xml:space="preserve">Networking within and beyond the school with our subject leads to look at curriculum progression, High quality teaching and assessment ensures that all staff are supporting in first quality teaching for the benefit of all pupils.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58BF5" w14:textId="77777777" w:rsidR="005C5A9E" w:rsidRDefault="000F2DA6">
            <w:pPr>
              <w:pStyle w:val="TableRowCentered"/>
              <w:jc w:val="left"/>
              <w:rPr>
                <w:sz w:val="22"/>
              </w:rPr>
            </w:pPr>
            <w:r>
              <w:rPr>
                <w:sz w:val="22"/>
              </w:rPr>
              <w:lastRenderedPageBreak/>
              <w:t>1,5</w:t>
            </w:r>
          </w:p>
        </w:tc>
      </w:tr>
      <w:tr w:rsidR="005C5A9E" w14:paraId="1ABF8D7D"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41560" w14:textId="77777777" w:rsidR="005C5A9E" w:rsidRDefault="000F2DA6">
            <w:pPr>
              <w:pStyle w:val="TableRow"/>
              <w:rPr>
                <w:i/>
                <w:sz w:val="22"/>
              </w:rPr>
            </w:pPr>
            <w:r>
              <w:rPr>
                <w:i/>
                <w:sz w:val="22"/>
              </w:rPr>
              <w:t xml:space="preserve">With all staff, the </w:t>
            </w:r>
            <w:proofErr w:type="gramStart"/>
            <w:r>
              <w:rPr>
                <w:i/>
                <w:sz w:val="22"/>
              </w:rPr>
              <w:t>metacognition  language</w:t>
            </w:r>
            <w:proofErr w:type="gramEnd"/>
            <w:r>
              <w:rPr>
                <w:i/>
                <w:sz w:val="22"/>
              </w:rPr>
              <w:t xml:space="preserve"> to be consistent in all classroom environments.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50C78" w14:textId="77777777" w:rsidR="005C5A9E" w:rsidRDefault="000F2DA6">
            <w:pPr>
              <w:pStyle w:val="TableRow"/>
              <w:textAlignment w:val="baseline"/>
              <w:rPr>
                <w:color w:val="000000" w:themeColor="text1"/>
              </w:rPr>
            </w:pPr>
            <w:r>
              <w:rPr>
                <w:color w:val="000000" w:themeColor="text1"/>
              </w:rPr>
              <w:t xml:space="preserve">Metacognitive and peer learning strategies have independent evidence of effectiveness – see EEF toolkit – Metacognition recommendation 6. </w:t>
            </w:r>
          </w:p>
          <w:p w14:paraId="381C3687" w14:textId="77777777" w:rsidR="005C5A9E" w:rsidRDefault="000F2DA6">
            <w:pPr>
              <w:pStyle w:val="TableRow"/>
              <w:textAlignment w:val="baseline"/>
              <w:rPr>
                <w:color w:val="000000" w:themeColor="text1"/>
              </w:rPr>
            </w:pPr>
            <w:hyperlink r:id="rId17" w:history="1">
              <w:r>
                <w:rPr>
                  <w:rStyle w:val="Hyperlink"/>
                </w:rPr>
                <w:t>https://educationendowmentfoundation.org.uk/education-evidence/guidance-reports/metacognition</w:t>
              </w:r>
            </w:hyperlink>
          </w:p>
          <w:p w14:paraId="2D64B834" w14:textId="77777777" w:rsidR="005C5A9E" w:rsidRDefault="005C5A9E">
            <w:pPr>
              <w:pStyle w:val="TableRow"/>
              <w:textAlignment w:val="baseline"/>
              <w:rPr>
                <w:color w:val="000000" w:themeColor="text1"/>
              </w:rPr>
            </w:pPr>
          </w:p>
          <w:p w14:paraId="0BFB7098" w14:textId="77777777" w:rsidR="005C5A9E" w:rsidRDefault="000F2DA6">
            <w:pPr>
              <w:pStyle w:val="TableRow"/>
              <w:textAlignment w:val="baseline"/>
              <w:rPr>
                <w:color w:val="000000" w:themeColor="text1"/>
              </w:rPr>
            </w:pPr>
            <w:r>
              <w:rPr>
                <w:color w:val="000000" w:themeColor="text1"/>
              </w:rPr>
              <w:t>Within our school, we use our language of metacognition to provide timely, effective feedback and strategies to be able to judge accurately how</w:t>
            </w:r>
          </w:p>
          <w:p w14:paraId="481B388E" w14:textId="77777777" w:rsidR="005C5A9E" w:rsidRDefault="000F2DA6">
            <w:pPr>
              <w:pStyle w:val="TableRow"/>
              <w:textAlignment w:val="baseline"/>
              <w:rPr>
                <w:color w:val="000000" w:themeColor="text1"/>
              </w:rPr>
            </w:pPr>
            <w:r>
              <w:rPr>
                <w:color w:val="000000" w:themeColor="text1"/>
              </w:rPr>
              <w:t>effectively our pupils are learning.</w:t>
            </w:r>
          </w:p>
          <w:p w14:paraId="57558869" w14:textId="77777777" w:rsidR="005C5A9E" w:rsidRDefault="000F2DA6">
            <w:pPr>
              <w:pStyle w:val="TableRow"/>
              <w:textAlignment w:val="baseline"/>
              <w:rPr>
                <w:color w:val="000000" w:themeColor="text1"/>
              </w:rPr>
            </w:pPr>
            <w:r>
              <w:rPr>
                <w:color w:val="000000" w:themeColor="text1"/>
              </w:rPr>
              <w:t>We support pupils’ motivation to</w:t>
            </w:r>
          </w:p>
          <w:p w14:paraId="075F0268" w14:textId="77777777" w:rsidR="005C5A9E" w:rsidRDefault="000F2DA6">
            <w:pPr>
              <w:pStyle w:val="TableRow"/>
              <w:textAlignment w:val="baseline"/>
              <w:rPr>
                <w:color w:val="000000" w:themeColor="text1"/>
              </w:rPr>
            </w:pPr>
            <w:r>
              <w:rPr>
                <w:color w:val="000000" w:themeColor="text1"/>
              </w:rPr>
              <w:t xml:space="preserve">undertake the learning tasks by ensuring that modelling is purposeful and that opportunity to have guided and independent practice is built into our learning sequences. </w:t>
            </w:r>
          </w:p>
          <w:p w14:paraId="62EC1696" w14:textId="77777777" w:rsidR="005C5A9E" w:rsidRDefault="005C5A9E">
            <w:pPr>
              <w:pStyle w:val="TableRow"/>
              <w:textAlignment w:val="baseline"/>
              <w:rPr>
                <w:color w:val="000000" w:themeColor="text1"/>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B6B49" w14:textId="77777777" w:rsidR="005C5A9E" w:rsidRDefault="000F2DA6">
            <w:pPr>
              <w:pStyle w:val="TableRowCentered"/>
              <w:jc w:val="left"/>
              <w:rPr>
                <w:sz w:val="22"/>
              </w:rPr>
            </w:pPr>
            <w:r>
              <w:rPr>
                <w:sz w:val="22"/>
              </w:rPr>
              <w:t>1, 3</w:t>
            </w:r>
          </w:p>
        </w:tc>
      </w:tr>
      <w:tr w:rsidR="005C5A9E" w14:paraId="3D6FE5E4"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3B034" w14:textId="77777777" w:rsidR="005C5A9E" w:rsidRDefault="000F2DA6">
            <w:pPr>
              <w:pStyle w:val="TableRow"/>
              <w:rPr>
                <w:sz w:val="22"/>
              </w:rPr>
            </w:pPr>
            <w:r>
              <w:rPr>
                <w:sz w:val="22"/>
              </w:rPr>
              <w:t xml:space="preserve">Improve the effective provision for SEND pupils across the school by SENCO championing effective approaches and staff engaging in EEF review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B92C8" w14:textId="77777777" w:rsidR="005C5A9E" w:rsidRDefault="000F2DA6">
            <w:pPr>
              <w:pStyle w:val="TableRow"/>
              <w:textAlignment w:val="baseline"/>
              <w:rPr>
                <w:color w:val="000000" w:themeColor="text1"/>
              </w:rPr>
            </w:pPr>
            <w:r>
              <w:rPr>
                <w:color w:val="000000" w:themeColor="text1"/>
              </w:rPr>
              <w:t>EEF – teaching assistant report</w:t>
            </w:r>
          </w:p>
          <w:p w14:paraId="342ADEF8" w14:textId="77777777" w:rsidR="005C5A9E" w:rsidRDefault="000F2DA6">
            <w:pPr>
              <w:pStyle w:val="TableRow"/>
              <w:textAlignment w:val="baseline"/>
              <w:rPr>
                <w:color w:val="000000" w:themeColor="text1"/>
              </w:rPr>
            </w:pPr>
            <w:hyperlink r:id="rId18" w:history="1">
              <w:r>
                <w:rPr>
                  <w:rStyle w:val="Hyperlink"/>
                </w:rPr>
                <w:t>https://educationendowmentfoundation.org.uk/education-evidence/guidance-reports/teaching-assistants</w:t>
              </w:r>
            </w:hyperlink>
          </w:p>
          <w:p w14:paraId="6BB8A18A" w14:textId="77777777" w:rsidR="005C5A9E" w:rsidRDefault="000F2DA6">
            <w:pPr>
              <w:pStyle w:val="TableRow"/>
              <w:textAlignment w:val="baseline"/>
              <w:rPr>
                <w:color w:val="000000" w:themeColor="text1"/>
              </w:rPr>
            </w:pPr>
            <w:r>
              <w:rPr>
                <w:color w:val="000000" w:themeColor="text1"/>
              </w:rPr>
              <w:t xml:space="preserve">Research has shown that improving the nature and quality of TAs’ talk to pupils can </w:t>
            </w:r>
            <w:r>
              <w:rPr>
                <w:color w:val="000000" w:themeColor="text1"/>
              </w:rPr>
              <w:t>support the development of independent learning skills, which are associated with improved learning outcomes.</w:t>
            </w:r>
          </w:p>
          <w:p w14:paraId="251A15FC" w14:textId="77777777" w:rsidR="005C5A9E" w:rsidRDefault="000F2DA6">
            <w:pPr>
              <w:pStyle w:val="TableRow"/>
              <w:textAlignment w:val="baseline"/>
              <w:rPr>
                <w:color w:val="000000" w:themeColor="text1"/>
              </w:rPr>
            </w:pPr>
            <w:r>
              <w:rPr>
                <w:color w:val="000000" w:themeColor="text1"/>
              </w:rPr>
              <w:t xml:space="preserve">EEF guidance on SEN in mainstream </w:t>
            </w:r>
          </w:p>
          <w:p w14:paraId="74CA18EB" w14:textId="77777777" w:rsidR="005C5A9E" w:rsidRDefault="000F2DA6">
            <w:pPr>
              <w:pStyle w:val="TableRow"/>
              <w:textAlignment w:val="baseline"/>
              <w:rPr>
                <w:color w:val="000000" w:themeColor="text1"/>
              </w:rPr>
            </w:pPr>
            <w:hyperlink r:id="rId19" w:history="1">
              <w:r>
                <w:rPr>
                  <w:rStyle w:val="Hyperlink"/>
                </w:rPr>
                <w:t>https://educationendowmentfoundation.org.uk/education-evidence/guidance-reports/send</w:t>
              </w:r>
            </w:hyperlink>
          </w:p>
          <w:p w14:paraId="082AEE4E" w14:textId="77777777" w:rsidR="005C5A9E" w:rsidRDefault="005C5A9E">
            <w:pPr>
              <w:pStyle w:val="TableRow"/>
              <w:textAlignment w:val="baseline"/>
              <w:rPr>
                <w:color w:val="000000" w:themeColor="text1"/>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4CE6B" w14:textId="77777777" w:rsidR="005C5A9E" w:rsidRDefault="000F2DA6">
            <w:pPr>
              <w:pStyle w:val="TableRowCentered"/>
              <w:jc w:val="left"/>
              <w:rPr>
                <w:sz w:val="22"/>
              </w:rPr>
            </w:pPr>
            <w:r>
              <w:rPr>
                <w:sz w:val="22"/>
              </w:rPr>
              <w:t>1</w:t>
            </w:r>
          </w:p>
        </w:tc>
      </w:tr>
      <w:tr w:rsidR="005C5A9E" w14:paraId="6B0B14F8"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341F6" w14:textId="77777777" w:rsidR="005C5A9E" w:rsidRDefault="000F2DA6">
            <w:pPr>
              <w:pStyle w:val="TableRow"/>
              <w:rPr>
                <w:sz w:val="22"/>
              </w:rPr>
            </w:pPr>
            <w:r>
              <w:rPr>
                <w:sz w:val="22"/>
              </w:rPr>
              <w:lastRenderedPageBreak/>
              <w:t xml:space="preserve">Engage with SIO and Aspire trust partnerships to review and evaluate the impact of the curriculum on progression over </w:t>
            </w:r>
            <w:proofErr w:type="gramStart"/>
            <w:r>
              <w:rPr>
                <w:sz w:val="22"/>
              </w:rPr>
              <w:t>time  (</w:t>
            </w:r>
            <w:proofErr w:type="gramEnd"/>
            <w:r>
              <w:rPr>
                <w:sz w:val="22"/>
              </w:rPr>
              <w:t xml:space="preserve">MB and GC visits and reviews)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61D96" w14:textId="77777777" w:rsidR="005C5A9E" w:rsidRDefault="000F2DA6">
            <w:pPr>
              <w:pStyle w:val="TableRow"/>
              <w:textAlignment w:val="baseline"/>
              <w:rPr>
                <w:color w:val="000000" w:themeColor="text1"/>
              </w:rPr>
            </w:pPr>
            <w:hyperlink r:id="rId20" w:history="1">
              <w:r>
                <w:rPr>
                  <w:rStyle w:val="Hyperlink"/>
                </w:rPr>
                <w:t>https://educationendowmentfoundation.org.uk/education-evidence/guidance-reports/implementation</w:t>
              </w:r>
            </w:hyperlink>
          </w:p>
          <w:p w14:paraId="38F9C534" w14:textId="77777777" w:rsidR="005C5A9E" w:rsidRDefault="000F2DA6">
            <w:pPr>
              <w:pStyle w:val="TableRow"/>
              <w:textAlignment w:val="baseline"/>
              <w:rPr>
                <w:color w:val="000000" w:themeColor="text1"/>
              </w:rPr>
            </w:pPr>
            <w:r>
              <w:rPr>
                <w:color w:val="000000" w:themeColor="text1"/>
              </w:rPr>
              <w:t>Working with our education partners to ensure that we focus on the right areas for improving outcomes links to Recommendation 2:</w:t>
            </w:r>
          </w:p>
          <w:p w14:paraId="610F4131" w14:textId="77777777" w:rsidR="005C5A9E" w:rsidRDefault="000F2DA6">
            <w:pPr>
              <w:pStyle w:val="TableRow"/>
              <w:textAlignment w:val="baseline"/>
              <w:rPr>
                <w:color w:val="000000" w:themeColor="text1"/>
              </w:rPr>
            </w:pPr>
            <w:r>
              <w:rPr>
                <w:color w:val="000000" w:themeColor="text1"/>
              </w:rPr>
              <w:t>Create a leadership environment and school climate that is conducive to good implementation.</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4E4D2" w14:textId="77777777" w:rsidR="005C5A9E" w:rsidRDefault="000F2DA6">
            <w:pPr>
              <w:pStyle w:val="TableRowCentered"/>
              <w:jc w:val="left"/>
              <w:rPr>
                <w:sz w:val="22"/>
              </w:rPr>
            </w:pPr>
            <w:r>
              <w:rPr>
                <w:sz w:val="22"/>
              </w:rPr>
              <w:t>1</w:t>
            </w:r>
          </w:p>
        </w:tc>
      </w:tr>
      <w:tr w:rsidR="005C5A9E" w14:paraId="753A9B69"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04F47" w14:textId="77777777" w:rsidR="005C5A9E" w:rsidRDefault="000F2DA6">
            <w:pPr>
              <w:pStyle w:val="TableRow"/>
              <w:ind w:left="0"/>
              <w:rPr>
                <w:sz w:val="22"/>
              </w:rPr>
            </w:pPr>
            <w:r>
              <w:rPr>
                <w:sz w:val="22"/>
              </w:rPr>
              <w:t xml:space="preserve">Research led Maths mastery to be embedded across the whole school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E20E6" w14:textId="77777777" w:rsidR="005C5A9E" w:rsidRDefault="000F2DA6">
            <w:pPr>
              <w:pStyle w:val="TableRow"/>
              <w:textAlignment w:val="baseline"/>
              <w:rPr>
                <w:color w:val="000000" w:themeColor="text1"/>
              </w:rPr>
            </w:pPr>
            <w:hyperlink r:id="rId21" w:history="1">
              <w:r>
                <w:rPr>
                  <w:rStyle w:val="Hyperlink"/>
                </w:rPr>
                <w:t>https://educationendowmentfoundation.org.uk/education-evidence/teaching-learning-toolkit/mastery-learning</w:t>
              </w:r>
            </w:hyperlink>
          </w:p>
          <w:p w14:paraId="2920E3AF" w14:textId="77777777" w:rsidR="005C5A9E" w:rsidRDefault="000F2DA6">
            <w:pPr>
              <w:pStyle w:val="TableRow"/>
              <w:textAlignment w:val="baseline"/>
              <w:rPr>
                <w:color w:val="000000" w:themeColor="text1"/>
              </w:rPr>
            </w:pPr>
            <w:hyperlink r:id="rId22" w:history="1">
              <w:r>
                <w:rPr>
                  <w:rStyle w:val="Hyperlink"/>
                </w:rPr>
                <w:t>https://educationendowmentfoundation.org.uk/education-evidence/guidance-reports/early-maths</w:t>
              </w:r>
            </w:hyperlink>
          </w:p>
          <w:p w14:paraId="6DCB7907" w14:textId="77777777" w:rsidR="005C5A9E" w:rsidRDefault="000F2DA6">
            <w:pPr>
              <w:pStyle w:val="TableRow"/>
              <w:textAlignment w:val="baseline"/>
              <w:rPr>
                <w:color w:val="000000" w:themeColor="text1"/>
              </w:rPr>
            </w:pPr>
            <w:hyperlink r:id="rId23" w:history="1">
              <w:r>
                <w:rPr>
                  <w:rStyle w:val="Hyperlink"/>
                </w:rPr>
                <w:t>https://educationendowmentfoundation.org.uk/education-evidence/guidance-reports/maths-ks-2-3</w:t>
              </w:r>
            </w:hyperlink>
          </w:p>
          <w:p w14:paraId="31EEF42F" w14:textId="77777777" w:rsidR="005C5A9E" w:rsidRDefault="000F2DA6">
            <w:pPr>
              <w:pStyle w:val="TableRow"/>
              <w:textAlignment w:val="baseline"/>
              <w:rPr>
                <w:color w:val="000000" w:themeColor="text1"/>
              </w:rPr>
            </w:pPr>
            <w:r>
              <w:rPr>
                <w:color w:val="000000" w:themeColor="text1"/>
              </w:rPr>
              <w:t xml:space="preserve">The impact of mastery learning approaches is an additional five months progress, on average, over the course of a year. We have a clear action plan for embedding mastery approaches through our maths curriculum. </w:t>
            </w:r>
          </w:p>
          <w:p w14:paraId="371A859E" w14:textId="77777777" w:rsidR="005C5A9E" w:rsidRDefault="005C5A9E">
            <w:pPr>
              <w:pStyle w:val="TableRow"/>
              <w:textAlignment w:val="baseline"/>
              <w:rPr>
                <w:color w:val="000000" w:themeColor="text1"/>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4D060" w14:textId="77777777" w:rsidR="005C5A9E" w:rsidRDefault="000F2DA6">
            <w:pPr>
              <w:pStyle w:val="TableRowCentered"/>
              <w:jc w:val="left"/>
              <w:rPr>
                <w:sz w:val="22"/>
              </w:rPr>
            </w:pPr>
            <w:r>
              <w:rPr>
                <w:sz w:val="22"/>
              </w:rPr>
              <w:t>1</w:t>
            </w:r>
          </w:p>
        </w:tc>
      </w:tr>
      <w:tr w:rsidR="005C5A9E" w14:paraId="38A2D07C"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8EF3F" w14:textId="77777777" w:rsidR="005C5A9E" w:rsidRDefault="000F2DA6">
            <w:pPr>
              <w:pStyle w:val="TableRow"/>
              <w:rPr>
                <w:i/>
                <w:sz w:val="22"/>
              </w:rPr>
            </w:pPr>
            <w:r>
              <w:rPr>
                <w:i/>
                <w:sz w:val="22"/>
              </w:rPr>
              <w:t xml:space="preserve">Embed an approach that builds on high quality texts to inform writing outcomes.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F3781" w14:textId="77777777" w:rsidR="005C5A9E" w:rsidRDefault="000F2DA6">
            <w:pPr>
              <w:pStyle w:val="TableRow"/>
              <w:textAlignment w:val="baseline"/>
              <w:rPr>
                <w:color w:val="000000" w:themeColor="text1"/>
              </w:rPr>
            </w:pPr>
            <w:r>
              <w:rPr>
                <w:color w:val="000000" w:themeColor="text1"/>
              </w:rPr>
              <w:t xml:space="preserve">Improving literacy reports from EEF: </w:t>
            </w:r>
            <w:hyperlink r:id="rId24" w:history="1">
              <w:r>
                <w:rPr>
                  <w:rStyle w:val="Hyperlink"/>
                </w:rPr>
                <w:t>https://educationendowmentfoundation.org.uk/education-evidence/guidance-reports/literacy-ks-1</w:t>
              </w:r>
            </w:hyperlink>
          </w:p>
          <w:p w14:paraId="64F10DC1" w14:textId="77777777" w:rsidR="005C5A9E" w:rsidRDefault="000F2DA6">
            <w:pPr>
              <w:pStyle w:val="TableRow"/>
              <w:textAlignment w:val="baseline"/>
              <w:rPr>
                <w:color w:val="000000" w:themeColor="text1"/>
              </w:rPr>
            </w:pPr>
            <w:hyperlink r:id="rId25" w:history="1">
              <w:r>
                <w:rPr>
                  <w:rStyle w:val="Hyperlink"/>
                </w:rPr>
                <w:t>https://educationendowmentfoundation.org.uk/education-evidence/guidance-reports/literacy-ks2</w:t>
              </w:r>
            </w:hyperlink>
          </w:p>
          <w:p w14:paraId="0EA9804E" w14:textId="77777777" w:rsidR="005C5A9E" w:rsidRDefault="000F2DA6">
            <w:pPr>
              <w:pStyle w:val="TableRow"/>
              <w:textAlignment w:val="baseline"/>
              <w:rPr>
                <w:color w:val="000000" w:themeColor="text1"/>
              </w:rPr>
            </w:pPr>
            <w:r>
              <w:rPr>
                <w:color w:val="000000" w:themeColor="text1"/>
              </w:rPr>
              <w:t xml:space="preserve">CE – mapped texts across the school to ensure children are exposed to engaging and diverse texts. </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BE5FD" w14:textId="77777777" w:rsidR="005C5A9E" w:rsidRDefault="000F2DA6">
            <w:pPr>
              <w:pStyle w:val="TableRowCentered"/>
              <w:jc w:val="left"/>
              <w:rPr>
                <w:sz w:val="22"/>
              </w:rPr>
            </w:pPr>
            <w:r>
              <w:rPr>
                <w:sz w:val="22"/>
              </w:rPr>
              <w:t>1</w:t>
            </w:r>
          </w:p>
        </w:tc>
      </w:tr>
      <w:tr w:rsidR="005C5A9E" w14:paraId="7F32925F"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4FA04" w14:textId="77777777" w:rsidR="005C5A9E" w:rsidRDefault="000F2DA6">
            <w:pPr>
              <w:pStyle w:val="TableRow"/>
              <w:rPr>
                <w:i/>
                <w:sz w:val="22"/>
              </w:rPr>
            </w:pPr>
            <w:r>
              <w:rPr>
                <w:i/>
                <w:sz w:val="22"/>
              </w:rPr>
              <w:t xml:space="preserve">Ensuring access to age appropriate texts in order to develop reading skills including decoding and comprehension. Increased investment in phonics resourcing across all school.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8448A" w14:textId="77777777" w:rsidR="005C5A9E" w:rsidRDefault="000F2DA6">
            <w:pPr>
              <w:pStyle w:val="TableRow"/>
              <w:textAlignment w:val="baseline"/>
              <w:rPr>
                <w:color w:val="000000" w:themeColor="text1"/>
              </w:rPr>
            </w:pPr>
            <w:r>
              <w:rPr>
                <w:color w:val="000000" w:themeColor="text1"/>
              </w:rPr>
              <w:t xml:space="preserve">EEF phonics and early language </w:t>
            </w:r>
          </w:p>
          <w:p w14:paraId="3E8A6136" w14:textId="77777777" w:rsidR="005C5A9E" w:rsidRDefault="000F2DA6">
            <w:pPr>
              <w:pStyle w:val="TableRow"/>
              <w:textAlignment w:val="baseline"/>
              <w:rPr>
                <w:color w:val="000000" w:themeColor="text1"/>
              </w:rPr>
            </w:pPr>
            <w:hyperlink r:id="rId26" w:history="1">
              <w:r>
                <w:rPr>
                  <w:rStyle w:val="Hyperlink"/>
                </w:rPr>
                <w:t>https://educationendowmentfoundation.org.uk/education-evidence/teaching-learning-toolkit/phonics</w:t>
              </w:r>
            </w:hyperlink>
          </w:p>
          <w:p w14:paraId="5DC030DA" w14:textId="77777777" w:rsidR="005C5A9E" w:rsidRDefault="000F2DA6">
            <w:pPr>
              <w:pStyle w:val="TableRow"/>
              <w:textAlignment w:val="baseline"/>
              <w:rPr>
                <w:color w:val="000000" w:themeColor="text1"/>
              </w:rPr>
            </w:pPr>
            <w:r>
              <w:rPr>
                <w:color w:val="000000" w:themeColor="text1"/>
              </w:rPr>
              <w:t>The average impact of the adoption of phonics approaches is about an additional five months’ progress over the course of a year.</w:t>
            </w:r>
          </w:p>
          <w:p w14:paraId="311F0C0A" w14:textId="77777777" w:rsidR="005C5A9E" w:rsidRDefault="000F2DA6">
            <w:pPr>
              <w:pStyle w:val="TableRow"/>
              <w:textAlignment w:val="baseline"/>
              <w:rPr>
                <w:color w:val="000000" w:themeColor="text1"/>
              </w:rPr>
            </w:pPr>
            <w:r>
              <w:rPr>
                <w:color w:val="000000" w:themeColor="text1"/>
              </w:rPr>
              <w:t xml:space="preserve">Phonics approaches have been consistently found to be effective in supporting younger pupils to master the basics of </w:t>
            </w:r>
            <w:r>
              <w:rPr>
                <w:color w:val="000000" w:themeColor="text1"/>
              </w:rPr>
              <w:t xml:space="preserve">reading, with an average impact of an </w:t>
            </w:r>
            <w:r>
              <w:rPr>
                <w:color w:val="000000" w:themeColor="text1"/>
              </w:rPr>
              <w:lastRenderedPageBreak/>
              <w:t>additional five months’ progress. Research suggests that phonics is particularly beneficial for younger learners (4−</w:t>
            </w:r>
            <w:proofErr w:type="gramStart"/>
            <w:r>
              <w:rPr>
                <w:color w:val="000000" w:themeColor="text1"/>
              </w:rPr>
              <w:t>7 year olds</w:t>
            </w:r>
            <w:proofErr w:type="gramEnd"/>
            <w:r>
              <w:rPr>
                <w:color w:val="000000" w:themeColor="text1"/>
              </w:rPr>
              <w:t>) as they begin to read.</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DA43E" w14:textId="77777777" w:rsidR="005C5A9E" w:rsidRDefault="000F2DA6">
            <w:pPr>
              <w:pStyle w:val="TableRowCentered"/>
              <w:jc w:val="left"/>
              <w:rPr>
                <w:sz w:val="22"/>
              </w:rPr>
            </w:pPr>
            <w:r>
              <w:rPr>
                <w:sz w:val="22"/>
              </w:rPr>
              <w:lastRenderedPageBreak/>
              <w:t>1</w:t>
            </w:r>
          </w:p>
        </w:tc>
      </w:tr>
      <w:tr w:rsidR="005C5A9E" w14:paraId="4EF0B383" w14:textId="77777777">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63B06" w14:textId="77777777" w:rsidR="005C5A9E" w:rsidRDefault="000F2DA6">
            <w:pPr>
              <w:pStyle w:val="TableRow"/>
              <w:rPr>
                <w:i/>
                <w:sz w:val="22"/>
              </w:rPr>
            </w:pPr>
            <w:r>
              <w:t xml:space="preserve">Develop professional understanding of metacognition and enable pupils to understand the key areas of BLP. </w:t>
            </w:r>
          </w:p>
        </w:tc>
        <w:tc>
          <w:tcPr>
            <w:tcW w:w="6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34068" w14:textId="77777777" w:rsidR="005C5A9E" w:rsidRDefault="000F2DA6">
            <w:pPr>
              <w:pStyle w:val="TableRow"/>
              <w:textAlignment w:val="baseline"/>
              <w:rPr>
                <w:color w:val="000000" w:themeColor="text1"/>
              </w:rPr>
            </w:pPr>
            <w:hyperlink r:id="rId27" w:history="1">
              <w:r>
                <w:rPr>
                  <w:rStyle w:val="Hyperlink"/>
                </w:rPr>
                <w:t>https://educationendowmentfoundation.org.uk/education-evidence/guidance-reports/metacognition</w:t>
              </w:r>
            </w:hyperlink>
          </w:p>
          <w:p w14:paraId="3ABA867C" w14:textId="77777777" w:rsidR="005C5A9E" w:rsidRDefault="000F2DA6">
            <w:pPr>
              <w:pStyle w:val="TableRow"/>
              <w:textAlignment w:val="baseline"/>
              <w:rPr>
                <w:color w:val="000000" w:themeColor="text1"/>
              </w:rPr>
            </w:pPr>
            <w:r>
              <w:rPr>
                <w:color w:val="000000" w:themeColor="text1"/>
              </w:rPr>
              <w:t>Recommendation 5</w:t>
            </w:r>
          </w:p>
          <w:p w14:paraId="20C61F70" w14:textId="77777777" w:rsidR="005C5A9E" w:rsidRDefault="000F2DA6">
            <w:pPr>
              <w:pStyle w:val="TableRow"/>
              <w:textAlignment w:val="baseline"/>
              <w:rPr>
                <w:color w:val="000000" w:themeColor="text1"/>
              </w:rPr>
            </w:pPr>
            <w:r>
              <w:rPr>
                <w:color w:val="000000" w:themeColor="text1"/>
              </w:rPr>
              <w:t>Promote and develop metacognitive talk in the classroom</w:t>
            </w:r>
          </w:p>
          <w:p w14:paraId="6BB0BDBD" w14:textId="77777777" w:rsidR="005C5A9E" w:rsidRDefault="000F2DA6">
            <w:pPr>
              <w:pStyle w:val="TableRow"/>
              <w:textAlignment w:val="baseline"/>
              <w:rPr>
                <w:color w:val="000000" w:themeColor="text1"/>
              </w:rPr>
            </w:pPr>
            <w:r>
              <w:rPr>
                <w:color w:val="000000" w:themeColor="text1"/>
              </w:rPr>
              <w:t>As well as explicit instruction and modelling, classroom dialogue can be used to develop metacognitive skills.</w:t>
            </w:r>
          </w:p>
          <w:p w14:paraId="766BE262" w14:textId="77777777" w:rsidR="005C5A9E" w:rsidRDefault="000F2DA6">
            <w:pPr>
              <w:pStyle w:val="TableRow"/>
              <w:textAlignment w:val="baseline"/>
              <w:rPr>
                <w:color w:val="000000" w:themeColor="text1"/>
              </w:rPr>
            </w:pPr>
            <w:r>
              <w:rPr>
                <w:color w:val="000000" w:themeColor="text1"/>
              </w:rPr>
              <w:t>Pupil-to-pupil and pupil-teacher talk can help to build knowledge and understanding of cognitive and metacognitive strategies.</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8CB01" w14:textId="77777777" w:rsidR="005C5A9E" w:rsidRDefault="000F2DA6">
            <w:pPr>
              <w:pStyle w:val="TableRowCentered"/>
              <w:jc w:val="left"/>
              <w:rPr>
                <w:sz w:val="22"/>
              </w:rPr>
            </w:pPr>
            <w:r>
              <w:rPr>
                <w:sz w:val="22"/>
              </w:rPr>
              <w:t>3</w:t>
            </w:r>
          </w:p>
        </w:tc>
      </w:tr>
    </w:tbl>
    <w:p w14:paraId="032393BE" w14:textId="77777777" w:rsidR="005C5A9E" w:rsidRDefault="005C5A9E">
      <w:pPr>
        <w:rPr>
          <w:b/>
          <w:bCs/>
          <w:color w:val="104F75"/>
          <w:sz w:val="28"/>
          <w:szCs w:val="28"/>
        </w:rPr>
      </w:pPr>
    </w:p>
    <w:p w14:paraId="06E789C3" w14:textId="77777777" w:rsidR="005C5A9E" w:rsidRDefault="000F2DA6">
      <w:pPr>
        <w:rPr>
          <w:b/>
          <w:bCs/>
          <w:color w:val="104F75"/>
          <w:sz w:val="28"/>
          <w:szCs w:val="28"/>
        </w:rPr>
      </w:pPr>
      <w:r>
        <w:rPr>
          <w:b/>
          <w:bCs/>
          <w:color w:val="104F75"/>
          <w:sz w:val="28"/>
          <w:szCs w:val="28"/>
        </w:rPr>
        <w:t xml:space="preserve">Targeted academic support </w:t>
      </w:r>
    </w:p>
    <w:p w14:paraId="7B9CB7FC" w14:textId="77777777" w:rsidR="005C5A9E" w:rsidRDefault="000F2DA6">
      <w:pPr>
        <w:rPr>
          <w:b/>
          <w:bCs/>
          <w:color w:val="000000" w:themeColor="text1"/>
          <w:sz w:val="28"/>
          <w:szCs w:val="28"/>
        </w:rPr>
      </w:pPr>
      <w:r>
        <w:rPr>
          <w:b/>
          <w:bCs/>
          <w:color w:val="000000" w:themeColor="text1"/>
          <w:sz w:val="28"/>
          <w:szCs w:val="28"/>
        </w:rPr>
        <w:t xml:space="preserve">Budgeted cost </w:t>
      </w:r>
      <w:r>
        <w:rPr>
          <w:b/>
          <w:bCs/>
          <w:color w:val="FF0000"/>
          <w:sz w:val="28"/>
          <w:szCs w:val="28"/>
        </w:rPr>
        <w:t xml:space="preserve">£36,356 </w:t>
      </w:r>
    </w:p>
    <w:tbl>
      <w:tblPr>
        <w:tblW w:w="5000" w:type="pct"/>
        <w:tblCellMar>
          <w:left w:w="10" w:type="dxa"/>
          <w:right w:w="10" w:type="dxa"/>
        </w:tblCellMar>
        <w:tblLook w:val="04A0" w:firstRow="1" w:lastRow="0" w:firstColumn="1" w:lastColumn="0" w:noHBand="0" w:noVBand="1"/>
      </w:tblPr>
      <w:tblGrid>
        <w:gridCol w:w="2992"/>
        <w:gridCol w:w="9011"/>
        <w:gridCol w:w="2557"/>
      </w:tblGrid>
      <w:tr w:rsidR="005C5A9E" w14:paraId="267098F7" w14:textId="77777777">
        <w:tc>
          <w:tcPr>
            <w:tcW w:w="19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4B2D95" w14:textId="77777777" w:rsidR="005C5A9E" w:rsidRDefault="000F2DA6">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D207F2D" w14:textId="77777777" w:rsidR="005C5A9E" w:rsidRDefault="000F2DA6">
            <w:pPr>
              <w:pStyle w:val="TableHeader"/>
              <w:jc w:val="left"/>
            </w:pPr>
            <w:r>
              <w:t>Evidence that supports this approach</w:t>
            </w:r>
          </w:p>
        </w:tc>
        <w:tc>
          <w:tcPr>
            <w:tcW w:w="16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BBB736" w14:textId="77777777" w:rsidR="005C5A9E" w:rsidRDefault="000F2DA6">
            <w:pPr>
              <w:pStyle w:val="TableHeader"/>
              <w:jc w:val="left"/>
            </w:pPr>
            <w:r>
              <w:t>Challenge number(s) addressed</w:t>
            </w:r>
          </w:p>
        </w:tc>
      </w:tr>
      <w:tr w:rsidR="005C5A9E" w14:paraId="288B92D7" w14:textId="77777777">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9096E" w14:textId="77777777" w:rsidR="005C5A9E" w:rsidRDefault="000F2DA6">
            <w:pPr>
              <w:pStyle w:val="TableRow"/>
              <w:rPr>
                <w:i/>
                <w:sz w:val="22"/>
              </w:rPr>
            </w:pPr>
            <w:r>
              <w:rPr>
                <w:i/>
                <w:sz w:val="22"/>
              </w:rPr>
              <w:t xml:space="preserve">1-1 and small group reading focusing on decoding for accuracy based on phonic understanding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BA8AA" w14:textId="77777777" w:rsidR="005C5A9E" w:rsidRDefault="000F2DA6">
            <w:pPr>
              <w:pStyle w:val="TableRowCentered"/>
              <w:jc w:val="left"/>
              <w:rPr>
                <w:sz w:val="22"/>
              </w:rPr>
            </w:pPr>
            <w:r>
              <w:rPr>
                <w:sz w:val="22"/>
              </w:rPr>
              <w:t>EEF small group tuition</w:t>
            </w:r>
          </w:p>
          <w:p w14:paraId="60E24438" w14:textId="77777777" w:rsidR="005C5A9E" w:rsidRDefault="000F2DA6">
            <w:pPr>
              <w:pStyle w:val="TableRowCentered"/>
              <w:jc w:val="left"/>
              <w:rPr>
                <w:sz w:val="22"/>
              </w:rPr>
            </w:pPr>
            <w:r>
              <w:rPr>
                <w:sz w:val="22"/>
              </w:rPr>
              <w:t xml:space="preserve"> The average impact of the small group tuition is four additional months’ progress, on average, over the course of a year.  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w:t>
            </w:r>
          </w:p>
          <w:p w14:paraId="635FF69A" w14:textId="77777777" w:rsidR="005C5A9E" w:rsidRDefault="000F2DA6">
            <w:pPr>
              <w:pStyle w:val="TableRowCentered"/>
              <w:rPr>
                <w:sz w:val="22"/>
              </w:rPr>
            </w:pPr>
            <w:hyperlink r:id="rId28" w:history="1">
              <w:r>
                <w:rPr>
                  <w:rStyle w:val="Hyperlink"/>
                  <w:sz w:val="22"/>
                </w:rPr>
                <w:t>https://educationendowmentfoundation.org.uk/education-evidence/teaching-learning-toolkit/small-group-tuition</w:t>
              </w:r>
            </w:hyperlink>
          </w:p>
          <w:p w14:paraId="73845F1D" w14:textId="77777777" w:rsidR="005C5A9E" w:rsidRDefault="005C5A9E">
            <w:pPr>
              <w:pStyle w:val="TableRowCentered"/>
              <w:jc w:val="left"/>
              <w:rPr>
                <w:sz w:val="22"/>
              </w:rPr>
            </w:pPr>
          </w:p>
          <w:p w14:paraId="3841CE53" w14:textId="77777777" w:rsidR="005C5A9E" w:rsidRDefault="005C5A9E">
            <w:pPr>
              <w:pStyle w:val="TableRowCentered"/>
              <w:jc w:val="left"/>
              <w:rPr>
                <w:sz w:val="22"/>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52A7B" w14:textId="77777777" w:rsidR="005C5A9E" w:rsidRDefault="000F2DA6">
            <w:pPr>
              <w:pStyle w:val="TableRowCentered"/>
              <w:jc w:val="left"/>
              <w:rPr>
                <w:sz w:val="22"/>
              </w:rPr>
            </w:pPr>
            <w:r>
              <w:rPr>
                <w:sz w:val="22"/>
              </w:rPr>
              <w:t>1</w:t>
            </w:r>
          </w:p>
        </w:tc>
      </w:tr>
      <w:tr w:rsidR="005C5A9E" w14:paraId="0DE42A5F" w14:textId="77777777">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D1A00" w14:textId="77777777" w:rsidR="005C5A9E" w:rsidRDefault="000F2DA6">
            <w:pPr>
              <w:pStyle w:val="TableRow"/>
              <w:rPr>
                <w:i/>
                <w:sz w:val="22"/>
              </w:rPr>
            </w:pPr>
            <w:r>
              <w:rPr>
                <w:i/>
                <w:sz w:val="22"/>
              </w:rPr>
              <w:lastRenderedPageBreak/>
              <w:t>1-1 and small group reading for comprehension strategies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B27F2" w14:textId="77777777" w:rsidR="005C5A9E" w:rsidRDefault="000F2DA6">
            <w:pPr>
              <w:pStyle w:val="TableRowCentered"/>
              <w:jc w:val="left"/>
              <w:rPr>
                <w:sz w:val="22"/>
              </w:rPr>
            </w:pPr>
            <w:r>
              <w:rPr>
                <w:sz w:val="22"/>
              </w:rPr>
              <w:t xml:space="preserve">EEF small group intervention for targeted support in reading. </w:t>
            </w:r>
          </w:p>
          <w:p w14:paraId="07A866BA" w14:textId="77777777" w:rsidR="005C5A9E" w:rsidRDefault="000F2DA6">
            <w:pPr>
              <w:pStyle w:val="TableRowCentered"/>
              <w:jc w:val="left"/>
              <w:rPr>
                <w:sz w:val="22"/>
              </w:rPr>
            </w:pPr>
            <w:hyperlink r:id="rId29" w:history="1">
              <w:r>
                <w:rPr>
                  <w:rStyle w:val="Hyperlink"/>
                  <w:sz w:val="22"/>
                </w:rPr>
                <w:t>https://educationendowmentfoundation.org.uk/support-for-schools/school-improvement-planning/2-targeted-academic-support</w:t>
              </w:r>
            </w:hyperlink>
          </w:p>
          <w:p w14:paraId="6279B221" w14:textId="77777777" w:rsidR="005C5A9E" w:rsidRDefault="005C5A9E">
            <w:pPr>
              <w:pStyle w:val="TableRowCentered"/>
              <w:jc w:val="left"/>
              <w:rPr>
                <w:sz w:val="22"/>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37D8B" w14:textId="77777777" w:rsidR="005C5A9E" w:rsidRDefault="000F2DA6">
            <w:pPr>
              <w:pStyle w:val="TableRowCentered"/>
              <w:jc w:val="left"/>
              <w:rPr>
                <w:sz w:val="22"/>
              </w:rPr>
            </w:pPr>
            <w:r>
              <w:rPr>
                <w:sz w:val="22"/>
              </w:rPr>
              <w:t>1</w:t>
            </w:r>
          </w:p>
        </w:tc>
      </w:tr>
      <w:tr w:rsidR="005C5A9E" w14:paraId="4933F13A" w14:textId="77777777">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A2F25" w14:textId="77777777" w:rsidR="005C5A9E" w:rsidRDefault="000F2DA6">
            <w:pPr>
              <w:pStyle w:val="TableRow"/>
              <w:rPr>
                <w:i/>
                <w:sz w:val="22"/>
              </w:rPr>
            </w:pPr>
            <w:r>
              <w:rPr>
                <w:i/>
                <w:sz w:val="22"/>
              </w:rPr>
              <w:t xml:space="preserve">Speech and language – one day a week release for SALSA to work across the school on individual targets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F4D80" w14:textId="77777777" w:rsidR="005C5A9E" w:rsidRDefault="000F2DA6">
            <w:pPr>
              <w:pStyle w:val="TableRowCentered"/>
              <w:jc w:val="left"/>
              <w:rPr>
                <w:sz w:val="22"/>
              </w:rPr>
            </w:pPr>
            <w:hyperlink r:id="rId30" w:history="1">
              <w:r>
                <w:rPr>
                  <w:rStyle w:val="Hyperlink"/>
                  <w:sz w:val="22"/>
                </w:rPr>
                <w:t>https://educationendowmentfoundation.org.uk/education-evidence/teaching-learning-toolkit/oral-language-interventions</w:t>
              </w:r>
            </w:hyperlink>
          </w:p>
          <w:p w14:paraId="45BCDDAC" w14:textId="77777777" w:rsidR="005C5A9E" w:rsidRDefault="000F2DA6">
            <w:pPr>
              <w:pStyle w:val="TableRowCentered"/>
              <w:jc w:val="left"/>
              <w:rPr>
                <w:sz w:val="22"/>
              </w:rPr>
            </w:pPr>
            <w:r>
              <w:rPr>
                <w:sz w:val="22"/>
              </w:rPr>
              <w:t>On average, oral language approaches have a high impact on pupil outcomes of 6 months’ additional progress. By working with specialists, we match spoken language activities to learners’ current stage of development, so that it extends their learning and connects with the curriculum.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0F5D5" w14:textId="77777777" w:rsidR="005C5A9E" w:rsidRDefault="000F2DA6">
            <w:pPr>
              <w:pStyle w:val="TableRowCentered"/>
              <w:jc w:val="left"/>
              <w:rPr>
                <w:sz w:val="22"/>
              </w:rPr>
            </w:pPr>
            <w:r>
              <w:rPr>
                <w:sz w:val="22"/>
              </w:rPr>
              <w:t>1</w:t>
            </w:r>
          </w:p>
        </w:tc>
      </w:tr>
    </w:tbl>
    <w:p w14:paraId="68BA19DB" w14:textId="77777777" w:rsidR="005C5A9E" w:rsidRDefault="005C5A9E">
      <w:pPr>
        <w:spacing w:after="0"/>
        <w:rPr>
          <w:b/>
          <w:color w:val="104F75"/>
          <w:sz w:val="28"/>
          <w:szCs w:val="28"/>
        </w:rPr>
      </w:pPr>
    </w:p>
    <w:p w14:paraId="467ED3F4" w14:textId="77777777" w:rsidR="005C5A9E" w:rsidRDefault="000F2DA6">
      <w:pPr>
        <w:rPr>
          <w:b/>
          <w:color w:val="104F75"/>
          <w:sz w:val="28"/>
          <w:szCs w:val="28"/>
        </w:rPr>
      </w:pPr>
      <w:r>
        <w:rPr>
          <w:b/>
          <w:color w:val="104F75"/>
          <w:sz w:val="28"/>
          <w:szCs w:val="28"/>
        </w:rPr>
        <w:t>Wider strategies (for example, related to attendance, behaviour, wellbeing)</w:t>
      </w:r>
    </w:p>
    <w:p w14:paraId="0A9618FA" w14:textId="77777777" w:rsidR="005C5A9E" w:rsidRDefault="005C5A9E">
      <w:pPr>
        <w:spacing w:before="240" w:after="120"/>
      </w:pPr>
    </w:p>
    <w:tbl>
      <w:tblPr>
        <w:tblW w:w="5000" w:type="pct"/>
        <w:tblCellMar>
          <w:left w:w="10" w:type="dxa"/>
          <w:right w:w="10" w:type="dxa"/>
        </w:tblCellMar>
        <w:tblLook w:val="04A0" w:firstRow="1" w:lastRow="0" w:firstColumn="1" w:lastColumn="0" w:noHBand="0" w:noVBand="1"/>
      </w:tblPr>
      <w:tblGrid>
        <w:gridCol w:w="2761"/>
        <w:gridCol w:w="9078"/>
        <w:gridCol w:w="2721"/>
      </w:tblGrid>
      <w:tr w:rsidR="005C5A9E" w14:paraId="31953204" w14:textId="77777777">
        <w:tc>
          <w:tcPr>
            <w:tcW w:w="18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B48E06C" w14:textId="77777777" w:rsidR="005C5A9E" w:rsidRDefault="000F2DA6">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D67283" w14:textId="77777777" w:rsidR="005C5A9E" w:rsidRDefault="000F2DA6">
            <w:pPr>
              <w:pStyle w:val="TableHeader"/>
              <w:jc w:val="left"/>
            </w:pPr>
            <w:r>
              <w:t>Evidence that supports this approach</w:t>
            </w:r>
          </w:p>
        </w:tc>
        <w:tc>
          <w:tcPr>
            <w:tcW w:w="17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EF3FF48" w14:textId="77777777" w:rsidR="005C5A9E" w:rsidRDefault="000F2DA6">
            <w:pPr>
              <w:pStyle w:val="TableHeader"/>
              <w:jc w:val="left"/>
            </w:pPr>
            <w:r>
              <w:t>Challenge number(s) addressed</w:t>
            </w:r>
          </w:p>
        </w:tc>
      </w:tr>
      <w:tr w:rsidR="005C5A9E" w14:paraId="44DEFBE6"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C9A85" w14:textId="77777777" w:rsidR="005C5A9E" w:rsidRDefault="000F2DA6">
            <w:pPr>
              <w:pStyle w:val="TableRow"/>
            </w:pPr>
            <w:r>
              <w:t xml:space="preserve">Parental workshops on core areas for KS1 and 2 parents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0BCB4" w14:textId="77777777" w:rsidR="005C5A9E" w:rsidRDefault="000F2DA6">
            <w:pPr>
              <w:pStyle w:val="TableRowCentered"/>
              <w:jc w:val="left"/>
              <w:rPr>
                <w:sz w:val="22"/>
              </w:rPr>
            </w:pPr>
            <w:r>
              <w:rPr>
                <w:sz w:val="22"/>
              </w:rPr>
              <w:t xml:space="preserve">Parental engagement toolkit </w:t>
            </w:r>
          </w:p>
          <w:p w14:paraId="4A441DCE" w14:textId="77777777" w:rsidR="005C5A9E" w:rsidRDefault="000F2DA6">
            <w:pPr>
              <w:pStyle w:val="TableRowCentered"/>
              <w:jc w:val="left"/>
              <w:rPr>
                <w:sz w:val="22"/>
              </w:rPr>
            </w:pPr>
            <w:hyperlink r:id="rId31" w:history="1">
              <w:r>
                <w:rPr>
                  <w:rStyle w:val="Hyperlink"/>
                  <w:sz w:val="22"/>
                </w:rPr>
                <w:t>https://educationendowmentfoundation.org.uk/education-evidence/teaching-learning-toolkit/parental-engagement</w:t>
              </w:r>
            </w:hyperlink>
          </w:p>
          <w:p w14:paraId="32384E90" w14:textId="77777777" w:rsidR="005C5A9E" w:rsidRDefault="005C5A9E">
            <w:pPr>
              <w:pStyle w:val="TableRowCentered"/>
              <w:jc w:val="left"/>
              <w:rPr>
                <w:sz w:val="22"/>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AC547" w14:textId="77777777" w:rsidR="005C5A9E" w:rsidRDefault="000F2DA6">
            <w:pPr>
              <w:pStyle w:val="TableRowCentered"/>
              <w:jc w:val="left"/>
              <w:rPr>
                <w:sz w:val="22"/>
              </w:rPr>
            </w:pPr>
            <w:r>
              <w:rPr>
                <w:sz w:val="22"/>
              </w:rPr>
              <w:t>2</w:t>
            </w:r>
          </w:p>
        </w:tc>
      </w:tr>
      <w:tr w:rsidR="005C5A9E" w14:paraId="520FE011"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28EDB" w14:textId="77777777" w:rsidR="005C5A9E" w:rsidRDefault="000F2DA6">
            <w:pPr>
              <w:pStyle w:val="TableRow"/>
              <w:rPr>
                <w:i/>
                <w:sz w:val="22"/>
              </w:rPr>
            </w:pPr>
            <w:r>
              <w:t xml:space="preserve">Individual and small group ELSA support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F3B66" w14:textId="77777777" w:rsidR="005C5A9E" w:rsidRDefault="000F2DA6">
            <w:pPr>
              <w:pStyle w:val="TableRowCentered"/>
              <w:jc w:val="left"/>
              <w:rPr>
                <w:sz w:val="22"/>
              </w:rPr>
            </w:pPr>
            <w:r>
              <w:rPr>
                <w:sz w:val="22"/>
              </w:rPr>
              <w:t>EEF mental health</w:t>
            </w:r>
          </w:p>
          <w:p w14:paraId="60F6C212" w14:textId="77777777" w:rsidR="005C5A9E" w:rsidRDefault="000F2DA6">
            <w:pPr>
              <w:pStyle w:val="TableRowCentered"/>
              <w:jc w:val="left"/>
              <w:rPr>
                <w:sz w:val="22"/>
              </w:rPr>
            </w:pPr>
            <w:r>
              <w:rPr>
                <w:sz w:val="22"/>
              </w:rPr>
              <w:t>Recommendation 1: Teach SEL skills explicitly</w:t>
            </w:r>
          </w:p>
          <w:p w14:paraId="75801CDB" w14:textId="77777777" w:rsidR="005C5A9E" w:rsidRDefault="000F2DA6">
            <w:pPr>
              <w:pStyle w:val="TableRowCentered"/>
              <w:jc w:val="left"/>
              <w:rPr>
                <w:sz w:val="22"/>
              </w:rPr>
            </w:pPr>
            <w:hyperlink r:id="rId32" w:history="1">
              <w:r>
                <w:rPr>
                  <w:rStyle w:val="Hyperlink"/>
                  <w:sz w:val="22"/>
                </w:rPr>
                <w:t>https://educationendowmentfoundation.org.uk/education-evidence/guidance-reports/primary-sel</w:t>
              </w:r>
            </w:hyperlink>
          </w:p>
          <w:p w14:paraId="4EDFE21D" w14:textId="77777777" w:rsidR="005C5A9E" w:rsidRDefault="005C5A9E">
            <w:pPr>
              <w:pStyle w:val="TableRowCentered"/>
              <w:jc w:val="left"/>
              <w:rPr>
                <w:sz w:val="22"/>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24361" w14:textId="77777777" w:rsidR="005C5A9E" w:rsidRDefault="000F2DA6">
            <w:pPr>
              <w:pStyle w:val="TableRowCentered"/>
              <w:jc w:val="left"/>
              <w:rPr>
                <w:sz w:val="22"/>
              </w:rPr>
            </w:pPr>
            <w:r>
              <w:rPr>
                <w:sz w:val="22"/>
              </w:rPr>
              <w:t>3</w:t>
            </w:r>
          </w:p>
        </w:tc>
      </w:tr>
      <w:tr w:rsidR="005C5A9E" w14:paraId="541ED215"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3C185" w14:textId="77777777" w:rsidR="005C5A9E" w:rsidRDefault="000F2DA6">
            <w:pPr>
              <w:pStyle w:val="TableRow"/>
            </w:pPr>
            <w:r>
              <w:t xml:space="preserve">Music teaching for all in Lower juniors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3E0E2" w14:textId="77777777" w:rsidR="005C5A9E" w:rsidRDefault="000F2DA6">
            <w:pPr>
              <w:pStyle w:val="TableRowCentered"/>
              <w:jc w:val="left"/>
              <w:rPr>
                <w:sz w:val="22"/>
              </w:rPr>
            </w:pPr>
            <w:hyperlink r:id="rId33" w:history="1">
              <w:r>
                <w:rPr>
                  <w:rStyle w:val="Hyperlink"/>
                  <w:sz w:val="22"/>
                </w:rPr>
                <w:t>https://educationendowmentfoundation.org.uk/education-evidence/teaching-learning-toolkit/arts-participation</w:t>
              </w:r>
            </w:hyperlink>
          </w:p>
          <w:p w14:paraId="6D072892" w14:textId="77777777" w:rsidR="005C5A9E" w:rsidRDefault="000F2DA6">
            <w:pPr>
              <w:pStyle w:val="TableRowCentered"/>
              <w:rPr>
                <w:sz w:val="22"/>
              </w:rPr>
            </w:pPr>
            <w:r>
              <w:rPr>
                <w:sz w:val="22"/>
              </w:rPr>
              <w:t xml:space="preserve">Overall, the average impact of arts participation on other areas of academic learning appears to be positive but moderate, about an additional three months </w:t>
            </w:r>
            <w:proofErr w:type="spellStart"/>
            <w:proofErr w:type="gramStart"/>
            <w:r>
              <w:rPr>
                <w:sz w:val="22"/>
              </w:rPr>
              <w:t>progress.Improved</w:t>
            </w:r>
            <w:proofErr w:type="spellEnd"/>
            <w:proofErr w:type="gramEnd"/>
            <w:r>
              <w:rPr>
                <w:sz w:val="22"/>
              </w:rPr>
              <w:t xml:space="preserve"> outcomes have been identified in English, mathematics and science.</w:t>
            </w:r>
          </w:p>
          <w:p w14:paraId="46AC6D96" w14:textId="77777777" w:rsidR="005C5A9E" w:rsidRDefault="000F2DA6">
            <w:pPr>
              <w:pStyle w:val="TableRowCentered"/>
              <w:jc w:val="left"/>
              <w:rPr>
                <w:sz w:val="22"/>
              </w:rPr>
            </w:pPr>
            <w:r>
              <w:rPr>
                <w:sz w:val="22"/>
              </w:rPr>
              <w:lastRenderedPageBreak/>
              <w:t xml:space="preserve">Positive mental impact </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4F9C5" w14:textId="77777777" w:rsidR="005C5A9E" w:rsidRDefault="000F2DA6">
            <w:pPr>
              <w:pStyle w:val="TableRowCentered"/>
              <w:jc w:val="left"/>
              <w:rPr>
                <w:sz w:val="22"/>
              </w:rPr>
            </w:pPr>
            <w:r>
              <w:rPr>
                <w:sz w:val="22"/>
              </w:rPr>
              <w:lastRenderedPageBreak/>
              <w:t>4</w:t>
            </w:r>
          </w:p>
        </w:tc>
      </w:tr>
      <w:tr w:rsidR="005C5A9E" w14:paraId="6430DF2F"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E4F76" w14:textId="77777777" w:rsidR="005C5A9E" w:rsidRDefault="000F2DA6">
            <w:pPr>
              <w:pStyle w:val="TableRow"/>
            </w:pPr>
            <w:r>
              <w:t>Half termly – outdoor learning visits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B47EB" w14:textId="77777777" w:rsidR="005C5A9E" w:rsidRDefault="000F2DA6">
            <w:pPr>
              <w:pStyle w:val="TableRowCentered"/>
              <w:jc w:val="left"/>
              <w:rPr>
                <w:sz w:val="22"/>
              </w:rPr>
            </w:pPr>
            <w:hyperlink r:id="rId34" w:history="1">
              <w:r>
                <w:rPr>
                  <w:rStyle w:val="Hyperlink"/>
                  <w:sz w:val="22"/>
                </w:rPr>
                <w:t>https://educationendowmentfoundation.org.uk/education-evidence/teaching-learning-toolkit/outdoor-adventure-learning</w:t>
              </w:r>
            </w:hyperlink>
          </w:p>
          <w:p w14:paraId="1C32EB59" w14:textId="77777777" w:rsidR="005C5A9E" w:rsidRDefault="000F2DA6">
            <w:pPr>
              <w:pStyle w:val="TableRowCentered"/>
              <w:jc w:val="left"/>
              <w:rPr>
                <w:sz w:val="22"/>
              </w:rPr>
            </w:pPr>
            <w:r>
              <w:rPr>
                <w:sz w:val="22"/>
              </w:rPr>
              <w:t>Outdoor Learning provides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The application of these non-cognitive skills in the classroom may in turn have a positive effect on academic outcomes.</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B7B2A" w14:textId="77777777" w:rsidR="005C5A9E" w:rsidRDefault="000F2DA6">
            <w:pPr>
              <w:pStyle w:val="TableRowCentered"/>
              <w:jc w:val="left"/>
              <w:rPr>
                <w:sz w:val="22"/>
              </w:rPr>
            </w:pPr>
            <w:r>
              <w:rPr>
                <w:sz w:val="22"/>
              </w:rPr>
              <w:t>4</w:t>
            </w:r>
          </w:p>
        </w:tc>
      </w:tr>
      <w:tr w:rsidR="005C5A9E" w14:paraId="576F5A4D"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F019D" w14:textId="313F8D60" w:rsidR="005C5A9E" w:rsidRDefault="000F2DA6">
            <w:pPr>
              <w:pStyle w:val="TableRow"/>
            </w:pPr>
            <w:r>
              <w:t xml:space="preserve">Residential visits </w:t>
            </w:r>
            <w:r w:rsidR="00796139">
              <w:t xml:space="preserve">– funded by PP funding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DC153" w14:textId="77777777" w:rsidR="005C5A9E" w:rsidRDefault="000F2DA6">
            <w:pPr>
              <w:pStyle w:val="TableRowCentered"/>
              <w:jc w:val="left"/>
              <w:rPr>
                <w:sz w:val="22"/>
              </w:rPr>
            </w:pPr>
            <w:hyperlink r:id="rId35" w:history="1">
              <w:r>
                <w:rPr>
                  <w:rStyle w:val="Hyperlink"/>
                  <w:sz w:val="22"/>
                </w:rPr>
                <w:t>https://educationendowmentfoundation.org.uk/education-evidence/teaching-learning-toolkit/outdoor-adventure-learning</w:t>
              </w:r>
            </w:hyperlink>
          </w:p>
          <w:p w14:paraId="558E4619" w14:textId="77777777" w:rsidR="005C5A9E" w:rsidRDefault="005C5A9E">
            <w:pPr>
              <w:pStyle w:val="TableRowCentered"/>
              <w:jc w:val="left"/>
              <w:rPr>
                <w:sz w:val="22"/>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408B8" w14:textId="77777777" w:rsidR="005C5A9E" w:rsidRDefault="000F2DA6">
            <w:pPr>
              <w:pStyle w:val="TableRowCentered"/>
              <w:jc w:val="left"/>
              <w:rPr>
                <w:sz w:val="22"/>
              </w:rPr>
            </w:pPr>
            <w:r>
              <w:rPr>
                <w:sz w:val="22"/>
              </w:rPr>
              <w:t>4</w:t>
            </w:r>
          </w:p>
        </w:tc>
      </w:tr>
      <w:tr w:rsidR="005C5A9E" w14:paraId="45857926"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8258B" w14:textId="77777777" w:rsidR="005C5A9E" w:rsidRDefault="000F2DA6">
            <w:pPr>
              <w:pStyle w:val="TableRow"/>
            </w:pPr>
            <w:r>
              <w:t>Places on clubs after school prioritised for PP children</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4314" w14:textId="77777777" w:rsidR="005C5A9E" w:rsidRDefault="000F2DA6">
            <w:pPr>
              <w:pStyle w:val="TableRowCentered"/>
              <w:jc w:val="left"/>
              <w:rPr>
                <w:sz w:val="22"/>
              </w:rPr>
            </w:pPr>
            <w:hyperlink r:id="rId36" w:history="1">
              <w:r>
                <w:rPr>
                  <w:rStyle w:val="Hyperlink"/>
                  <w:sz w:val="22"/>
                </w:rPr>
                <w:t>https://educationendowmentfoundation.org.uk/education-evidence/teaching-learning-toolkit/physical-activity</w:t>
              </w:r>
            </w:hyperlink>
          </w:p>
          <w:p w14:paraId="7D1B1A39" w14:textId="77777777" w:rsidR="005C5A9E" w:rsidRDefault="000F2DA6">
            <w:pPr>
              <w:pStyle w:val="TableRowCentered"/>
              <w:jc w:val="left"/>
              <w:rPr>
                <w:sz w:val="22"/>
              </w:rPr>
            </w:pPr>
            <w:r>
              <w:rPr>
                <w:sz w:val="22"/>
              </w:rPr>
              <w:t>Physical activity has important benefits in terms of health, wellbeing and physical development. These benefits have important value in themselves</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9F33F" w14:textId="77777777" w:rsidR="005C5A9E" w:rsidRDefault="000F2DA6">
            <w:pPr>
              <w:pStyle w:val="TableRowCentered"/>
              <w:jc w:val="left"/>
              <w:rPr>
                <w:sz w:val="22"/>
              </w:rPr>
            </w:pPr>
            <w:r>
              <w:rPr>
                <w:sz w:val="22"/>
              </w:rPr>
              <w:t>4</w:t>
            </w:r>
          </w:p>
        </w:tc>
      </w:tr>
      <w:tr w:rsidR="005C5A9E" w14:paraId="546EBCE3" w14:textId="77777777">
        <w:tc>
          <w:tcPr>
            <w:tcW w:w="1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588AA" w14:textId="77777777" w:rsidR="005C5A9E" w:rsidRDefault="000F2DA6">
            <w:pPr>
              <w:pStyle w:val="TableRow"/>
            </w:pPr>
            <w:proofErr w:type="spellStart"/>
            <w:r>
              <w:t>Targetted</w:t>
            </w:r>
            <w:proofErr w:type="spellEnd"/>
            <w:r>
              <w:t xml:space="preserve"> support for families where absence is a concern</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89DC7" w14:textId="77777777" w:rsidR="005C5A9E" w:rsidRDefault="000F2DA6">
            <w:pPr>
              <w:pStyle w:val="TableRowCentered"/>
              <w:jc w:val="left"/>
            </w:pPr>
            <w:hyperlink r:id="rId37" w:history="1">
              <w:r>
                <w:rPr>
                  <w:rStyle w:val="Hyperlink"/>
                </w:rPr>
                <w:t>https://www.gov.uk/government/publications/working-together-to-improve-school-attendance</w:t>
              </w:r>
            </w:hyperlink>
          </w:p>
          <w:p w14:paraId="2629A1BA" w14:textId="77777777" w:rsidR="005C5A9E" w:rsidRDefault="005C5A9E">
            <w:pPr>
              <w:pStyle w:val="TableRowCentered"/>
              <w:jc w:val="left"/>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E2C85" w14:textId="77777777" w:rsidR="005C5A9E" w:rsidRDefault="000F2DA6">
            <w:pPr>
              <w:pStyle w:val="TableRowCentered"/>
              <w:jc w:val="left"/>
              <w:rPr>
                <w:sz w:val="22"/>
              </w:rPr>
            </w:pPr>
            <w:r>
              <w:rPr>
                <w:sz w:val="22"/>
              </w:rPr>
              <w:t>6</w:t>
            </w:r>
          </w:p>
        </w:tc>
      </w:tr>
    </w:tbl>
    <w:p w14:paraId="375130C0" w14:textId="77777777" w:rsidR="005C5A9E" w:rsidRDefault="005C5A9E">
      <w:pPr>
        <w:spacing w:before="240" w:after="0"/>
        <w:rPr>
          <w:b/>
          <w:bCs/>
          <w:color w:val="104F75"/>
          <w:sz w:val="28"/>
          <w:szCs w:val="28"/>
        </w:rPr>
      </w:pPr>
    </w:p>
    <w:p w14:paraId="40C7F8E3" w14:textId="77777777" w:rsidR="005C5A9E" w:rsidRDefault="000F2DA6">
      <w:pPr>
        <w:pStyle w:val="Heading1"/>
      </w:pPr>
      <w:r>
        <w:lastRenderedPageBreak/>
        <w:t>Part B: Review of outcomes in the previous academic year</w:t>
      </w:r>
    </w:p>
    <w:p w14:paraId="52A3ECB6" w14:textId="77777777" w:rsidR="005C5A9E" w:rsidRDefault="000F2DA6">
      <w:pPr>
        <w:pStyle w:val="Heading2"/>
      </w:pPr>
      <w:r>
        <w:t>Pupil premium strategy outcomes</w:t>
      </w:r>
    </w:p>
    <w:p w14:paraId="75BCF08F" w14:textId="77777777" w:rsidR="005C5A9E" w:rsidRDefault="000F2DA6">
      <w:r>
        <w:t xml:space="preserve">This details the impact that our pupil premium activity had on pupils in the </w:t>
      </w:r>
      <w:r>
        <w:rPr>
          <w:shd w:val="clear" w:color="auto" w:fill="FFFFFF" w:themeFill="background1"/>
        </w:rPr>
        <w:t>2024 to 2025</w:t>
      </w:r>
      <w:r>
        <w:t xml:space="preserve"> academic year. </w:t>
      </w:r>
    </w:p>
    <w:tbl>
      <w:tblPr>
        <w:tblW w:w="9493" w:type="dxa"/>
        <w:tblCellMar>
          <w:left w:w="10" w:type="dxa"/>
          <w:right w:w="10" w:type="dxa"/>
        </w:tblCellMar>
        <w:tblLook w:val="04A0" w:firstRow="1" w:lastRow="0" w:firstColumn="1" w:lastColumn="0" w:noHBand="0" w:noVBand="1"/>
      </w:tblPr>
      <w:tblGrid>
        <w:gridCol w:w="14560"/>
      </w:tblGrid>
      <w:tr w:rsidR="005C5A9E" w14:paraId="482F70D2"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5941C" w14:textId="77777777" w:rsidR="005C5A9E" w:rsidRDefault="000F2DA6">
            <w:pPr>
              <w:spacing w:after="0"/>
              <w:rPr>
                <w:sz w:val="20"/>
                <w:szCs w:val="20"/>
              </w:rPr>
            </w:pPr>
            <w:r>
              <w:rPr>
                <w:sz w:val="20"/>
                <w:szCs w:val="20"/>
              </w:rPr>
              <w:t>*</w:t>
            </w:r>
            <w:r>
              <w:rPr>
                <w:b/>
                <w:sz w:val="20"/>
                <w:szCs w:val="20"/>
              </w:rPr>
              <w:t>Early identification of the barriers to learning for each individual child (Identification on ‘close the gap’ tracking system and linked additional provision).</w:t>
            </w:r>
            <w:r>
              <w:rPr>
                <w:sz w:val="20"/>
                <w:szCs w:val="20"/>
              </w:rPr>
              <w:t xml:space="preserve"> The Impact of this is shown in the table below which gives an overview of those children registered as PP and their end of year attainment data, as measured by internal tracking and assessment.  </w:t>
            </w:r>
          </w:p>
          <w:p w14:paraId="0FEFE13F" w14:textId="77777777" w:rsidR="005C5A9E" w:rsidRDefault="005C5A9E">
            <w:pPr>
              <w:spacing w:after="0"/>
              <w:rPr>
                <w:sz w:val="20"/>
                <w:szCs w:val="20"/>
              </w:rPr>
            </w:pPr>
          </w:p>
          <w:p w14:paraId="00A0F719" w14:textId="77777777" w:rsidR="005C5A9E" w:rsidRDefault="000F2DA6">
            <w:pPr>
              <w:spacing w:after="0"/>
              <w:rPr>
                <w:sz w:val="20"/>
                <w:szCs w:val="20"/>
              </w:rPr>
            </w:pPr>
            <w:r>
              <w:rPr>
                <w:sz w:val="20"/>
                <w:szCs w:val="20"/>
              </w:rPr>
              <w:t xml:space="preserve">Although there is a gap between PP and </w:t>
            </w:r>
            <w:proofErr w:type="gramStart"/>
            <w:r>
              <w:rPr>
                <w:sz w:val="20"/>
                <w:szCs w:val="20"/>
              </w:rPr>
              <w:t>non PP</w:t>
            </w:r>
            <w:proofErr w:type="gramEnd"/>
            <w:r>
              <w:rPr>
                <w:sz w:val="20"/>
                <w:szCs w:val="20"/>
              </w:rPr>
              <w:t xml:space="preserve"> pupils, children made better than expected progress. A large proportion of pupils started their year at developing a key assessment area, but finished the year as secure in the standard. </w:t>
            </w:r>
          </w:p>
          <w:p w14:paraId="3A3418F4" w14:textId="77777777" w:rsidR="005C5A9E" w:rsidRDefault="005C5A9E">
            <w:pPr>
              <w:spacing w:after="0"/>
              <w:rPr>
                <w:sz w:val="20"/>
                <w:szCs w:val="20"/>
              </w:rPr>
            </w:pPr>
          </w:p>
          <w:p w14:paraId="7BAE1C2F" w14:textId="77777777" w:rsidR="005C5A9E" w:rsidRDefault="005C5A9E">
            <w:pPr>
              <w:spacing w:after="0"/>
              <w:rPr>
                <w:sz w:val="20"/>
                <w:szCs w:val="20"/>
              </w:rPr>
            </w:pPr>
          </w:p>
          <w:p w14:paraId="617C30AE" w14:textId="77777777" w:rsidR="005C5A9E" w:rsidRDefault="005C5A9E">
            <w:pPr>
              <w:spacing w:after="0"/>
              <w:rPr>
                <w:sz w:val="20"/>
                <w:szCs w:val="20"/>
              </w:rPr>
            </w:pPr>
          </w:p>
          <w:p w14:paraId="74647BEB" w14:textId="77777777" w:rsidR="005C5A9E" w:rsidRDefault="000F2DA6">
            <w:pPr>
              <w:spacing w:after="0"/>
              <w:rPr>
                <w:sz w:val="20"/>
                <w:szCs w:val="20"/>
              </w:rPr>
            </w:pPr>
            <w:r>
              <w:rPr>
                <w:noProof/>
                <w:sz w:val="20"/>
                <w:szCs w:val="20"/>
              </w:rPr>
              <w:lastRenderedPageBreak/>
              <mc:AlternateContent>
                <mc:Choice Requires="wps">
                  <w:drawing>
                    <wp:anchor distT="0" distB="0" distL="114300" distR="114300" simplePos="0" relativeHeight="251696128" behindDoc="0" locked="0" layoutInCell="1" allowOverlap="1" wp14:anchorId="51AB1922" wp14:editId="2BF00FF5">
                      <wp:simplePos x="0" y="0"/>
                      <wp:positionH relativeFrom="column">
                        <wp:posOffset>198755</wp:posOffset>
                      </wp:positionH>
                      <wp:positionV relativeFrom="paragraph">
                        <wp:posOffset>353060</wp:posOffset>
                      </wp:positionV>
                      <wp:extent cx="476250" cy="3289300"/>
                      <wp:effectExtent l="0" t="0" r="19050" b="25400"/>
                      <wp:wrapNone/>
                      <wp:docPr id="23" name="Rectangle 23"/>
                      <wp:cNvGraphicFramePr/>
                      <a:graphic xmlns:a="http://schemas.openxmlformats.org/drawingml/2006/main">
                        <a:graphicData uri="http://schemas.microsoft.com/office/word/2010/wordprocessingShape">
                          <wps:wsp>
                            <wps:cNvSpPr/>
                            <wps:spPr>
                              <a:xfrm>
                                <a:off x="0" y="0"/>
                                <a:ext cx="476250" cy="3289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3" o:spid="_x0000_s1026" style="position:absolute;margin-left:15.65pt;margin-top:27.8pt;width:37.5pt;height:259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95104" behindDoc="0" locked="0" layoutInCell="1" allowOverlap="1" wp14:anchorId="33A10558" wp14:editId="4356C48E">
                      <wp:simplePos x="0" y="0"/>
                      <wp:positionH relativeFrom="column">
                        <wp:posOffset>5983605</wp:posOffset>
                      </wp:positionH>
                      <wp:positionV relativeFrom="paragraph">
                        <wp:posOffset>2988310</wp:posOffset>
                      </wp:positionV>
                      <wp:extent cx="781050" cy="61595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781050" cy="615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471.15pt;margin-top:235.3pt;width:61.5pt;height:48.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94080" behindDoc="0" locked="0" layoutInCell="1" allowOverlap="1" wp14:anchorId="72BF4F47" wp14:editId="305152E0">
                      <wp:simplePos x="0" y="0"/>
                      <wp:positionH relativeFrom="column">
                        <wp:posOffset>5989955</wp:posOffset>
                      </wp:positionH>
                      <wp:positionV relativeFrom="paragraph">
                        <wp:posOffset>2448560</wp:posOffset>
                      </wp:positionV>
                      <wp:extent cx="768350" cy="457200"/>
                      <wp:effectExtent l="0" t="0" r="12700" b="19050"/>
                      <wp:wrapNone/>
                      <wp:docPr id="21" name="Rectangle 21"/>
                      <wp:cNvGraphicFramePr/>
                      <a:graphic xmlns:a="http://schemas.openxmlformats.org/drawingml/2006/main">
                        <a:graphicData uri="http://schemas.microsoft.com/office/word/2010/wordprocessingShape">
                          <wps:wsp>
                            <wps:cNvSpPr/>
                            <wps:spPr>
                              <a:xfrm>
                                <a:off x="0" y="0"/>
                                <a:ext cx="76835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26" style="position:absolute;margin-left:471.65pt;margin-top:192.8pt;width:60.5pt;height:3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93056" behindDoc="0" locked="0" layoutInCell="1" allowOverlap="1" wp14:anchorId="3AE52D6C" wp14:editId="050C5E1B">
                      <wp:simplePos x="0" y="0"/>
                      <wp:positionH relativeFrom="column">
                        <wp:posOffset>5989955</wp:posOffset>
                      </wp:positionH>
                      <wp:positionV relativeFrom="paragraph">
                        <wp:posOffset>1800860</wp:posOffset>
                      </wp:positionV>
                      <wp:extent cx="768350" cy="558800"/>
                      <wp:effectExtent l="0" t="0" r="12700" b="12700"/>
                      <wp:wrapNone/>
                      <wp:docPr id="20" name="Rectangle 20"/>
                      <wp:cNvGraphicFramePr/>
                      <a:graphic xmlns:a="http://schemas.openxmlformats.org/drawingml/2006/main">
                        <a:graphicData uri="http://schemas.microsoft.com/office/word/2010/wordprocessingShape">
                          <wps:wsp>
                            <wps:cNvSpPr/>
                            <wps:spPr>
                              <a:xfrm>
                                <a:off x="0" y="0"/>
                                <a:ext cx="768350" cy="55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26" style="position:absolute;margin-left:471.65pt;margin-top:141.8pt;width:60.5pt;height:4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" fillcolor="#4f81bd [3204]" strokecolor="#243f60 [1604]" strokeweight="2pt"/>
                  </w:pict>
                </mc:Fallback>
              </mc:AlternateContent>
            </w:r>
            <w:r>
              <w:rPr>
                <w:noProof/>
                <w:sz w:val="20"/>
                <w:szCs w:val="20"/>
              </w:rPr>
              <mc:AlternateContent>
                <mc:Choice Requires="wps">
                  <w:drawing>
                    <wp:anchor distT="0" distB="0" distL="114300" distR="114300" simplePos="0" relativeHeight="251692032" behindDoc="0" locked="0" layoutInCell="1" allowOverlap="1" wp14:anchorId="4682EB6E" wp14:editId="278EA897">
                      <wp:simplePos x="0" y="0"/>
                      <wp:positionH relativeFrom="column">
                        <wp:posOffset>5996305</wp:posOffset>
                      </wp:positionH>
                      <wp:positionV relativeFrom="paragraph">
                        <wp:posOffset>1451610</wp:posOffset>
                      </wp:positionV>
                      <wp:extent cx="755650" cy="285750"/>
                      <wp:effectExtent l="0" t="0" r="25400" b="19050"/>
                      <wp:wrapNone/>
                      <wp:docPr id="19" name="Rectangle 19"/>
                      <wp:cNvGraphicFramePr/>
                      <a:graphic xmlns:a="http://schemas.openxmlformats.org/drawingml/2006/main">
                        <a:graphicData uri="http://schemas.microsoft.com/office/word/2010/wordprocessingShape">
                          <wps:wsp>
                            <wps:cNvSpPr/>
                            <wps:spPr>
                              <a:xfrm>
                                <a:off x="0" y="0"/>
                                <a:ext cx="75565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472.15pt;margin-top:114.3pt;width:59.5pt;height:2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91008" behindDoc="0" locked="0" layoutInCell="1" allowOverlap="1" wp14:anchorId="26E6633A" wp14:editId="6F796EA6">
                      <wp:simplePos x="0" y="0"/>
                      <wp:positionH relativeFrom="column">
                        <wp:posOffset>6015355</wp:posOffset>
                      </wp:positionH>
                      <wp:positionV relativeFrom="paragraph">
                        <wp:posOffset>892810</wp:posOffset>
                      </wp:positionV>
                      <wp:extent cx="749300" cy="47625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749300"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473.65pt;margin-top:70.3pt;width:59pt;height:3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" fillcolor="#4f81bd [3204]" strokecolor="#243f60 [1604]" strokeweight="2pt"/>
                  </w:pict>
                </mc:Fallback>
              </mc:AlternateContent>
            </w:r>
            <w:r>
              <w:rPr>
                <w:noProof/>
                <w:sz w:val="20"/>
                <w:szCs w:val="20"/>
              </w:rPr>
              <mc:AlternateContent>
                <mc:Choice Requires="wps">
                  <w:drawing>
                    <wp:anchor distT="0" distB="0" distL="114300" distR="114300" simplePos="0" relativeHeight="251689984" behindDoc="0" locked="0" layoutInCell="1" allowOverlap="1" wp14:anchorId="2096DA8E" wp14:editId="564B43FD">
                      <wp:simplePos x="0" y="0"/>
                      <wp:positionH relativeFrom="column">
                        <wp:posOffset>5996305</wp:posOffset>
                      </wp:positionH>
                      <wp:positionV relativeFrom="paragraph">
                        <wp:posOffset>334010</wp:posOffset>
                      </wp:positionV>
                      <wp:extent cx="755650" cy="450850"/>
                      <wp:effectExtent l="0" t="0" r="25400" b="25400"/>
                      <wp:wrapNone/>
                      <wp:docPr id="17" name="Rectangle 17"/>
                      <wp:cNvGraphicFramePr/>
                      <a:graphic xmlns:a="http://schemas.openxmlformats.org/drawingml/2006/main">
                        <a:graphicData uri="http://schemas.microsoft.com/office/word/2010/wordprocessingShape">
                          <wps:wsp>
                            <wps:cNvSpPr/>
                            <wps:spPr>
                              <a:xfrm>
                                <a:off x="0" y="0"/>
                                <a:ext cx="755650" cy="450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472.15pt;margin-top:26.3pt;width:59.5pt;height:35.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88960" behindDoc="0" locked="0" layoutInCell="1" allowOverlap="1" wp14:anchorId="207C28EA" wp14:editId="563A50FA">
                      <wp:simplePos x="0" y="0"/>
                      <wp:positionH relativeFrom="column">
                        <wp:posOffset>3373755</wp:posOffset>
                      </wp:positionH>
                      <wp:positionV relativeFrom="paragraph">
                        <wp:posOffset>2994660</wp:posOffset>
                      </wp:positionV>
                      <wp:extent cx="711200" cy="62865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711200"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265.65pt;margin-top:235.8pt;width:56pt;height:4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87936" behindDoc="0" locked="0" layoutInCell="1" allowOverlap="1" wp14:anchorId="16417AF6" wp14:editId="6916F7AC">
                      <wp:simplePos x="0" y="0"/>
                      <wp:positionH relativeFrom="column">
                        <wp:posOffset>3373755</wp:posOffset>
                      </wp:positionH>
                      <wp:positionV relativeFrom="paragraph">
                        <wp:posOffset>2435860</wp:posOffset>
                      </wp:positionV>
                      <wp:extent cx="698500" cy="482600"/>
                      <wp:effectExtent l="0" t="0" r="25400" b="12700"/>
                      <wp:wrapNone/>
                      <wp:docPr id="15" name="Rectangle 15"/>
                      <wp:cNvGraphicFramePr/>
                      <a:graphic xmlns:a="http://schemas.openxmlformats.org/drawingml/2006/main">
                        <a:graphicData uri="http://schemas.microsoft.com/office/word/2010/wordprocessingShape">
                          <wps:wsp>
                            <wps:cNvSpPr/>
                            <wps:spPr>
                              <a:xfrm>
                                <a:off x="0" y="0"/>
                                <a:ext cx="698500" cy="482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265.65pt;margin-top:191.8pt;width:55pt;height:3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86912" behindDoc="0" locked="0" layoutInCell="1" allowOverlap="1" wp14:anchorId="31286630" wp14:editId="75E51E12">
                      <wp:simplePos x="0" y="0"/>
                      <wp:positionH relativeFrom="column">
                        <wp:posOffset>3380105</wp:posOffset>
                      </wp:positionH>
                      <wp:positionV relativeFrom="paragraph">
                        <wp:posOffset>1826260</wp:posOffset>
                      </wp:positionV>
                      <wp:extent cx="698500" cy="514350"/>
                      <wp:effectExtent l="0" t="0" r="25400" b="19050"/>
                      <wp:wrapNone/>
                      <wp:docPr id="14" name="Rectangle 14"/>
                      <wp:cNvGraphicFramePr/>
                      <a:graphic xmlns:a="http://schemas.openxmlformats.org/drawingml/2006/main">
                        <a:graphicData uri="http://schemas.microsoft.com/office/word/2010/wordprocessingShape">
                          <wps:wsp>
                            <wps:cNvSpPr/>
                            <wps:spPr>
                              <a:xfrm>
                                <a:off x="0" y="0"/>
                                <a:ext cx="69850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266.15pt;margin-top:143.8pt;width:55pt;height:40.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85888" behindDoc="0" locked="0" layoutInCell="1" allowOverlap="1" wp14:anchorId="71BF822F" wp14:editId="5AF249C5">
                      <wp:simplePos x="0" y="0"/>
                      <wp:positionH relativeFrom="column">
                        <wp:posOffset>3373755</wp:posOffset>
                      </wp:positionH>
                      <wp:positionV relativeFrom="paragraph">
                        <wp:posOffset>1432560</wp:posOffset>
                      </wp:positionV>
                      <wp:extent cx="685800" cy="292100"/>
                      <wp:effectExtent l="0" t="0" r="19050" b="12700"/>
                      <wp:wrapNone/>
                      <wp:docPr id="13" name="Rectangle 13"/>
                      <wp:cNvGraphicFramePr/>
                      <a:graphic xmlns:a="http://schemas.openxmlformats.org/drawingml/2006/main">
                        <a:graphicData uri="http://schemas.microsoft.com/office/word/2010/wordprocessingShape">
                          <wps:wsp>
                            <wps:cNvSpPr/>
                            <wps:spPr>
                              <a:xfrm>
                                <a:off x="0" y="0"/>
                                <a:ext cx="685800" cy="292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6" style="position:absolute;margin-left:265.65pt;margin-top:112.8pt;width:54pt;height:2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84864" behindDoc="0" locked="0" layoutInCell="1" allowOverlap="1" wp14:anchorId="1C04FEC8" wp14:editId="06AF0DEF">
                      <wp:simplePos x="0" y="0"/>
                      <wp:positionH relativeFrom="column">
                        <wp:posOffset>3367405</wp:posOffset>
                      </wp:positionH>
                      <wp:positionV relativeFrom="paragraph">
                        <wp:posOffset>905510</wp:posOffset>
                      </wp:positionV>
                      <wp:extent cx="704850" cy="444500"/>
                      <wp:effectExtent l="0" t="0" r="19050" b="12700"/>
                      <wp:wrapNone/>
                      <wp:docPr id="12" name="Rectangle 12"/>
                      <wp:cNvGraphicFramePr/>
                      <a:graphic xmlns:a="http://schemas.openxmlformats.org/drawingml/2006/main">
                        <a:graphicData uri="http://schemas.microsoft.com/office/word/2010/wordprocessingShape">
                          <wps:wsp>
                            <wps:cNvSpPr/>
                            <wps:spPr>
                              <a:xfrm>
                                <a:off x="0" y="0"/>
                                <a:ext cx="704850" cy="444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265.15pt;margin-top:71.3pt;width:55.5pt;height: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" fillcolor="#4f81bd [3204]" strokecolor="#243f60 [1604]" strokeweight="2pt"/>
                  </w:pict>
                </mc:Fallback>
              </mc:AlternateContent>
            </w:r>
            <w:r>
              <w:rPr>
                <w:noProof/>
                <w:sz w:val="20"/>
                <w:szCs w:val="20"/>
              </w:rPr>
              <mc:AlternateContent>
                <mc:Choice Requires="wps">
                  <w:drawing>
                    <wp:anchor distT="0" distB="0" distL="114300" distR="114300" simplePos="0" relativeHeight="251683840" behindDoc="0" locked="0" layoutInCell="1" allowOverlap="1" wp14:anchorId="04B6440C" wp14:editId="5F5D3901">
                      <wp:simplePos x="0" y="0"/>
                      <wp:positionH relativeFrom="column">
                        <wp:posOffset>3380105</wp:posOffset>
                      </wp:positionH>
                      <wp:positionV relativeFrom="paragraph">
                        <wp:posOffset>359410</wp:posOffset>
                      </wp:positionV>
                      <wp:extent cx="673100" cy="4572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6731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266.15pt;margin-top:28.3pt;width:53pt;height:3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82816" behindDoc="0" locked="0" layoutInCell="1" allowOverlap="1" wp14:anchorId="1660C17E" wp14:editId="18EBC85B">
                      <wp:simplePos x="0" y="0"/>
                      <wp:positionH relativeFrom="column">
                        <wp:posOffset>732155</wp:posOffset>
                      </wp:positionH>
                      <wp:positionV relativeFrom="paragraph">
                        <wp:posOffset>2988310</wp:posOffset>
                      </wp:positionV>
                      <wp:extent cx="698500" cy="622300"/>
                      <wp:effectExtent l="0" t="0" r="25400" b="25400"/>
                      <wp:wrapNone/>
                      <wp:docPr id="10" name="Rectangle 10"/>
                      <wp:cNvGraphicFramePr/>
                      <a:graphic xmlns:a="http://schemas.openxmlformats.org/drawingml/2006/main">
                        <a:graphicData uri="http://schemas.microsoft.com/office/word/2010/wordprocessingShape">
                          <wps:wsp>
                            <wps:cNvSpPr/>
                            <wps:spPr>
                              <a:xfrm>
                                <a:off x="0" y="0"/>
                                <a:ext cx="698500" cy="622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57.65pt;margin-top:235.3pt;width:55pt;height:49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81792" behindDoc="0" locked="0" layoutInCell="1" allowOverlap="1" wp14:anchorId="28720CC6" wp14:editId="3A60C6DF">
                      <wp:simplePos x="0" y="0"/>
                      <wp:positionH relativeFrom="column">
                        <wp:posOffset>738505</wp:posOffset>
                      </wp:positionH>
                      <wp:positionV relativeFrom="paragraph">
                        <wp:posOffset>2454910</wp:posOffset>
                      </wp:positionV>
                      <wp:extent cx="685800" cy="4762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685800"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58.15pt;margin-top:193.3pt;width:54pt;height:3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80768" behindDoc="0" locked="0" layoutInCell="1" allowOverlap="1" wp14:anchorId="2DBA22AB" wp14:editId="58D0C2CD">
                      <wp:simplePos x="0" y="0"/>
                      <wp:positionH relativeFrom="column">
                        <wp:posOffset>744855</wp:posOffset>
                      </wp:positionH>
                      <wp:positionV relativeFrom="paragraph">
                        <wp:posOffset>1800860</wp:posOffset>
                      </wp:positionV>
                      <wp:extent cx="673100" cy="577850"/>
                      <wp:effectExtent l="0" t="0" r="12700" b="12700"/>
                      <wp:wrapNone/>
                      <wp:docPr id="8" name="Rectangle 8"/>
                      <wp:cNvGraphicFramePr/>
                      <a:graphic xmlns:a="http://schemas.openxmlformats.org/drawingml/2006/main">
                        <a:graphicData uri="http://schemas.microsoft.com/office/word/2010/wordprocessingShape">
                          <wps:wsp>
                            <wps:cNvSpPr/>
                            <wps:spPr>
                              <a:xfrm>
                                <a:off x="0" y="0"/>
                                <a:ext cx="673100" cy="577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58.65pt;margin-top:141.8pt;width:53pt;height:45.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" fillcolor="#4f81bd [3204]" strokecolor="#243f60 [1604]" strokeweight="2pt"/>
                  </w:pict>
                </mc:Fallback>
              </mc:AlternateContent>
            </w:r>
            <w:r>
              <w:rPr>
                <w:noProof/>
                <w:sz w:val="20"/>
                <w:szCs w:val="20"/>
              </w:rPr>
              <mc:AlternateContent>
                <mc:Choice Requires="wps">
                  <w:drawing>
                    <wp:anchor distT="0" distB="0" distL="114300" distR="114300" simplePos="0" relativeHeight="251679744" behindDoc="0" locked="0" layoutInCell="1" allowOverlap="1" wp14:anchorId="5BCE13A7" wp14:editId="0BD4DE10">
                      <wp:simplePos x="0" y="0"/>
                      <wp:positionH relativeFrom="column">
                        <wp:posOffset>732155</wp:posOffset>
                      </wp:positionH>
                      <wp:positionV relativeFrom="paragraph">
                        <wp:posOffset>1438910</wp:posOffset>
                      </wp:positionV>
                      <wp:extent cx="698500" cy="304800"/>
                      <wp:effectExtent l="0" t="0" r="25400" b="19050"/>
                      <wp:wrapNone/>
                      <wp:docPr id="7" name="Rectangle 7"/>
                      <wp:cNvGraphicFramePr/>
                      <a:graphic xmlns:a="http://schemas.openxmlformats.org/drawingml/2006/main">
                        <a:graphicData uri="http://schemas.microsoft.com/office/word/2010/wordprocessingShape">
                          <wps:wsp>
                            <wps:cNvSpPr/>
                            <wps:spPr>
                              <a:xfrm>
                                <a:off x="0" y="0"/>
                                <a:ext cx="69850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57.65pt;margin-top:113.3pt;width:55pt;height:2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" fillcolor="#4f81bd [3204]" strokecolor="#243f60 [1604]" strokeweight="2pt"/>
                  </w:pict>
                </mc:Fallback>
              </mc:AlternateContent>
            </w:r>
            <w:r>
              <w:rPr>
                <w:noProof/>
                <w:sz w:val="20"/>
                <w:szCs w:val="20"/>
              </w:rPr>
              <mc:AlternateContent>
                <mc:Choice Requires="wps">
                  <w:drawing>
                    <wp:anchor distT="0" distB="0" distL="114300" distR="114300" simplePos="0" relativeHeight="251678720" behindDoc="0" locked="0" layoutInCell="1" allowOverlap="1" wp14:anchorId="0057D0FA" wp14:editId="43F8AD09">
                      <wp:simplePos x="0" y="0"/>
                      <wp:positionH relativeFrom="column">
                        <wp:posOffset>725805</wp:posOffset>
                      </wp:positionH>
                      <wp:positionV relativeFrom="paragraph">
                        <wp:posOffset>911860</wp:posOffset>
                      </wp:positionV>
                      <wp:extent cx="711200" cy="457200"/>
                      <wp:effectExtent l="0" t="0" r="12700" b="19050"/>
                      <wp:wrapNone/>
                      <wp:docPr id="6" name="Rectangle 6"/>
                      <wp:cNvGraphicFramePr/>
                      <a:graphic xmlns:a="http://schemas.openxmlformats.org/drawingml/2006/main">
                        <a:graphicData uri="http://schemas.microsoft.com/office/word/2010/wordprocessingShape">
                          <wps:wsp>
                            <wps:cNvSpPr/>
                            <wps:spPr>
                              <a:xfrm>
                                <a:off x="0" y="0"/>
                                <a:ext cx="7112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57.15pt;margin-top:71.8pt;width:56pt;height:3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" fillcolor="#4f81bd [3204]" strokecolor="#243f60 [1604]" strokeweight="2pt"/>
                  </w:pict>
                </mc:Fallback>
              </mc:AlternateContent>
            </w:r>
            <w:r>
              <w:rPr>
                <w:noProof/>
                <w:sz w:val="20"/>
                <w:szCs w:val="20"/>
              </w:rPr>
              <mc:AlternateContent>
                <mc:Choice Requires="wps">
                  <w:drawing>
                    <wp:anchor distT="0" distB="0" distL="114300" distR="114300" simplePos="0" relativeHeight="251677696" behindDoc="0" locked="0" layoutInCell="1" allowOverlap="1" wp14:anchorId="3612FE2D" wp14:editId="11ADC64A">
                      <wp:simplePos x="0" y="0"/>
                      <wp:positionH relativeFrom="column">
                        <wp:posOffset>762000</wp:posOffset>
                      </wp:positionH>
                      <wp:positionV relativeFrom="paragraph">
                        <wp:posOffset>358140</wp:posOffset>
                      </wp:positionV>
                      <wp:extent cx="679450" cy="438150"/>
                      <wp:effectExtent l="0" t="0" r="25400" b="19050"/>
                      <wp:wrapNone/>
                      <wp:docPr id="5" name="Rectangle 5"/>
                      <wp:cNvGraphicFramePr/>
                      <a:graphic xmlns:a="http://schemas.openxmlformats.org/drawingml/2006/main">
                        <a:graphicData uri="http://schemas.microsoft.com/office/word/2010/wordprocessingShape">
                          <wps:wsp>
                            <wps:cNvSpPr/>
                            <wps:spPr>
                              <a:xfrm>
                                <a:off x="0" y="0"/>
                                <a:ext cx="679450"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60pt;margin-top:28.2pt;width:53.5pt;height:3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" fillcolor="#4f81bd [3204]" strokecolor="#243f60 [1604]" strokeweight="2pt"/>
                  </w:pict>
                </mc:Fallback>
              </mc:AlternateContent>
            </w:r>
            <w:r>
              <w:rPr>
                <w:noProof/>
                <w:sz w:val="20"/>
                <w:szCs w:val="20"/>
              </w:rPr>
              <w:drawing>
                <wp:inline distT="0" distB="0" distL="0" distR="0" wp14:anchorId="529CB25D" wp14:editId="60737D70">
                  <wp:extent cx="9139767" cy="3670300"/>
                  <wp:effectExtent l="0" t="0" r="4445" b="6350"/>
                  <wp:docPr id="4" name="Picture 4" descr="PP Data 2024-25 (1).pdf - Adobe Acrobat Reader (32-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009D26.tmp"/>
                          <pic:cNvPicPr/>
                        </pic:nvPicPr>
                        <pic:blipFill rotWithShape="1">
                          <a:blip r:embed="rId38">
                            <a:extLst>
                              <a:ext uri="{28A0092B-C50C-407E-A947-70E740481C1C}">
                                <a14:useLocalDpi xmlns:a14="http://schemas.microsoft.com/office/drawing/2010/main" val="0"/>
                              </a:ext>
                            </a:extLst>
                          </a:blip>
                          <a:srcRect l="18292" t="14604" r="6772" b="30224"/>
                          <a:stretch/>
                        </pic:blipFill>
                        <pic:spPr bwMode="auto">
                          <a:xfrm>
                            <a:off x="0" y="0"/>
                            <a:ext cx="9146388" cy="3672959"/>
                          </a:xfrm>
                          <a:prstGeom prst="rect">
                            <a:avLst/>
                          </a:prstGeom>
                          <a:ln>
                            <a:noFill/>
                          </a:ln>
                          <a:extLst>
                            <a:ext uri="{53640926-AAD7-44D8-BBD7-CCE9431645EC}">
                              <a14:shadowObscured xmlns:a14="http://schemas.microsoft.com/office/drawing/2010/main"/>
                            </a:ext>
                          </a:extLst>
                        </pic:spPr>
                      </pic:pic>
                    </a:graphicData>
                  </a:graphic>
                </wp:inline>
              </w:drawing>
            </w:r>
          </w:p>
          <w:p w14:paraId="4DF2D81D" w14:textId="77777777" w:rsidR="005C5A9E" w:rsidRDefault="005C5A9E">
            <w:pPr>
              <w:spacing w:after="0"/>
              <w:rPr>
                <w:sz w:val="20"/>
                <w:szCs w:val="20"/>
              </w:rPr>
            </w:pPr>
          </w:p>
          <w:p w14:paraId="7859A02E" w14:textId="77777777" w:rsidR="005C5A9E" w:rsidRDefault="005C5A9E">
            <w:pPr>
              <w:spacing w:after="0"/>
              <w:rPr>
                <w:sz w:val="20"/>
                <w:szCs w:val="20"/>
              </w:rPr>
            </w:pPr>
          </w:p>
          <w:p w14:paraId="21630823" w14:textId="77777777" w:rsidR="005C5A9E" w:rsidRDefault="005C5A9E">
            <w:pPr>
              <w:spacing w:after="0"/>
              <w:jc w:val="center"/>
              <w:rPr>
                <w:b/>
                <w:sz w:val="20"/>
                <w:szCs w:val="20"/>
                <w:u w:val="single"/>
              </w:rPr>
            </w:pPr>
          </w:p>
          <w:p w14:paraId="6F3BF144" w14:textId="77777777" w:rsidR="005C5A9E" w:rsidRDefault="005C5A9E">
            <w:pPr>
              <w:rPr>
                <w:b/>
                <w:sz w:val="20"/>
                <w:szCs w:val="20"/>
              </w:rPr>
            </w:pPr>
          </w:p>
          <w:p w14:paraId="69A3B3A3" w14:textId="77777777" w:rsidR="005C5A9E" w:rsidRDefault="000F2DA6">
            <w:pPr>
              <w:rPr>
                <w:b/>
                <w:sz w:val="20"/>
                <w:szCs w:val="20"/>
              </w:rPr>
            </w:pPr>
            <w:r>
              <w:rPr>
                <w:b/>
                <w:sz w:val="20"/>
                <w:szCs w:val="20"/>
              </w:rPr>
              <w:t>Access to enrichment including; trips, visits and visitors</w:t>
            </w:r>
            <w:r>
              <w:rPr>
                <w:sz w:val="20"/>
                <w:szCs w:val="20"/>
              </w:rPr>
              <w:t xml:space="preserve"> has allowed Pupil Premium children to easily access clubs and music lessons. All pupil premium children had funded access to at least one after school activity and other accessed individual music lessons which would have otherwise not been an option for them. </w:t>
            </w:r>
          </w:p>
        </w:tc>
      </w:tr>
      <w:bookmarkEnd w:id="14"/>
      <w:bookmarkEnd w:id="15"/>
      <w:bookmarkEnd w:id="16"/>
    </w:tbl>
    <w:p w14:paraId="5F0804C0" w14:textId="77777777" w:rsidR="005C5A9E" w:rsidRDefault="005C5A9E">
      <w:pPr>
        <w:pStyle w:val="Heading2"/>
        <w:spacing w:before="600"/>
      </w:pPr>
    </w:p>
    <w:sectPr w:rsidR="005C5A9E">
      <w:headerReference w:type="default" r:id="rId39"/>
      <w:footerReference w:type="default" r:id="rId40"/>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9A72D" w14:textId="77777777" w:rsidR="005C5A9E" w:rsidRDefault="000F2DA6">
      <w:pPr>
        <w:spacing w:after="0" w:line="240" w:lineRule="auto"/>
      </w:pPr>
      <w:r>
        <w:separator/>
      </w:r>
    </w:p>
  </w:endnote>
  <w:endnote w:type="continuationSeparator" w:id="0">
    <w:p w14:paraId="78A57D74" w14:textId="77777777" w:rsidR="005C5A9E" w:rsidRDefault="000F2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AF37" w14:textId="77777777" w:rsidR="005C5A9E" w:rsidRDefault="000F2DA6">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FA52E" w14:textId="77777777" w:rsidR="005C5A9E" w:rsidRDefault="000F2DA6">
      <w:pPr>
        <w:spacing w:after="0" w:line="240" w:lineRule="auto"/>
      </w:pPr>
      <w:r>
        <w:separator/>
      </w:r>
    </w:p>
  </w:footnote>
  <w:footnote w:type="continuationSeparator" w:id="0">
    <w:p w14:paraId="7A6949A8" w14:textId="77777777" w:rsidR="005C5A9E" w:rsidRDefault="000F2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5FACA" w14:textId="77777777" w:rsidR="005C5A9E" w:rsidRDefault="005C5A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D1105"/>
    <w:multiLevelType w:val="hybridMultilevel"/>
    <w:tmpl w:val="31DE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3263EA"/>
    <w:multiLevelType w:val="hybridMultilevel"/>
    <w:tmpl w:val="95C4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68533D"/>
    <w:multiLevelType w:val="hybridMultilevel"/>
    <w:tmpl w:val="3C701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25E0D"/>
    <w:multiLevelType w:val="hybridMultilevel"/>
    <w:tmpl w:val="120CC9C6"/>
    <w:lvl w:ilvl="0" w:tplc="2310773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4140478"/>
    <w:multiLevelType w:val="hybridMultilevel"/>
    <w:tmpl w:val="2460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D3979A4"/>
    <w:multiLevelType w:val="hybridMultilevel"/>
    <w:tmpl w:val="9FB67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25570589">
    <w:abstractNumId w:val="5"/>
  </w:num>
  <w:num w:numId="2" w16cid:durableId="2035112642">
    <w:abstractNumId w:val="3"/>
  </w:num>
  <w:num w:numId="3" w16cid:durableId="2109109000">
    <w:abstractNumId w:val="6"/>
  </w:num>
  <w:num w:numId="4" w16cid:durableId="1474830586">
    <w:abstractNumId w:val="7"/>
  </w:num>
  <w:num w:numId="5" w16cid:durableId="156849844">
    <w:abstractNumId w:val="1"/>
  </w:num>
  <w:num w:numId="6" w16cid:durableId="231815015">
    <w:abstractNumId w:val="10"/>
  </w:num>
  <w:num w:numId="7" w16cid:durableId="768231884">
    <w:abstractNumId w:val="13"/>
  </w:num>
  <w:num w:numId="8" w16cid:durableId="2036105111">
    <w:abstractNumId w:val="18"/>
  </w:num>
  <w:num w:numId="9" w16cid:durableId="2107537566">
    <w:abstractNumId w:val="16"/>
  </w:num>
  <w:num w:numId="10" w16cid:durableId="1919559141">
    <w:abstractNumId w:val="14"/>
  </w:num>
  <w:num w:numId="11" w16cid:durableId="515461284">
    <w:abstractNumId w:val="4"/>
  </w:num>
  <w:num w:numId="12" w16cid:durableId="441919218">
    <w:abstractNumId w:val="17"/>
  </w:num>
  <w:num w:numId="13" w16cid:durableId="1708334959">
    <w:abstractNumId w:val="12"/>
  </w:num>
  <w:num w:numId="14" w16cid:durableId="575285990">
    <w:abstractNumId w:val="9"/>
  </w:num>
  <w:num w:numId="15" w16cid:durableId="1336615276">
    <w:abstractNumId w:val="0"/>
  </w:num>
  <w:num w:numId="16" w16cid:durableId="1715424208">
    <w:abstractNumId w:val="2"/>
  </w:num>
  <w:num w:numId="17" w16cid:durableId="692341135">
    <w:abstractNumId w:val="11"/>
  </w:num>
  <w:num w:numId="18" w16cid:durableId="161817197">
    <w:abstractNumId w:val="8"/>
  </w:num>
  <w:num w:numId="19" w16cid:durableId="13568118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A9E"/>
    <w:rsid w:val="000F2DA6"/>
    <w:rsid w:val="005C5A9E"/>
    <w:rsid w:val="00796139"/>
    <w:rsid w:val="0090692D"/>
    <w:rsid w:val="00C63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014B"/>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 w:type="character" w:customStyle="1" w:styleId="vkekvd">
    <w:name w:val="vkekvd"/>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459464">
      <w:bodyDiv w:val="1"/>
      <w:marLeft w:val="0"/>
      <w:marRight w:val="0"/>
      <w:marTop w:val="0"/>
      <w:marBottom w:val="0"/>
      <w:divBdr>
        <w:top w:val="none" w:sz="0" w:space="0" w:color="auto"/>
        <w:left w:val="none" w:sz="0" w:space="0" w:color="auto"/>
        <w:bottom w:val="none" w:sz="0" w:space="0" w:color="auto"/>
        <w:right w:val="none" w:sz="0" w:space="0" w:color="auto"/>
      </w:divBdr>
    </w:div>
    <w:div w:id="1159148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news/evidence-brief-on-improving-attendance-and-support-for-disadvantaged-pupils" TargetMode="External"/><Relationship Id="rId18" Type="http://schemas.openxmlformats.org/officeDocument/2006/relationships/hyperlink" Target="https://educationendowmentfoundation.org.uk/education-evidence/guidance-reports/teaching-assistants" TargetMode="External"/><Relationship Id="rId26" Type="http://schemas.openxmlformats.org/officeDocument/2006/relationships/hyperlink" Target="https://educationendowmentfoundation.org.uk/education-evidence/teaching-learning-toolkit/phonics" TargetMode="External"/><Relationship Id="rId39" Type="http://schemas.openxmlformats.org/officeDocument/2006/relationships/header" Target="header1.xml"/><Relationship Id="rId21" Type="http://schemas.openxmlformats.org/officeDocument/2006/relationships/hyperlink" Target="https://educationendowmentfoundation.org.uk/education-evidence/teaching-learning-toolkit/mastery-learning" TargetMode="External"/><Relationship Id="rId34" Type="http://schemas.openxmlformats.org/officeDocument/2006/relationships/hyperlink" Target="https://educationendowmentfoundation.org.uk/education-evidence/teaching-learning-toolkit/outdoor-adventure-learning" TargetMode="External"/><Relationship Id="rId42" Type="http://schemas.openxmlformats.org/officeDocument/2006/relationships/theme" Target="theme/theme1.xml"/><Relationship Id="rId7" Type="http://schemas.openxmlformats.org/officeDocument/2006/relationships/hyperlink" Target="https://www.google.com/search?q=pupils&amp;rlz=1C1GCEB_enGB810GB872&amp;oq=metacognition+pupil+premium&amp;gs_lcrp=EgZjaHJvbWUyBggAEEUYOTIHCAEQIRigATIHCAIQIRiPAtIBCTU4NjJqMGoxNagCCLACAfEFTy1UuWQ_tp8&amp;sourceid=chrome&amp;ie=UTF-8&amp;safe=active&amp;surl=1&amp;mstk=AUtExfDHi2hoIrcMTgYZ3K4AbJYJ3-hbU_Uf5xsr06_yRXpqequqGj9nb5unG9-hRAK5QQddBkWE5H1rq_czINgfwsGKmoMT48nvGBAXooPRWdYlvee7JhnExVjoIK3XfygdlbU&amp;csui=3&amp;ved=2ahUKEwixyeDfro-QAxW7W0EAHYUSHaMQgK4QegQIARAC" TargetMode="External"/><Relationship Id="rId2" Type="http://schemas.openxmlformats.org/officeDocument/2006/relationships/styles" Target="styles.xml"/><Relationship Id="rId16" Type="http://schemas.openxmlformats.org/officeDocument/2006/relationships/hyperlink" Target="https://educationendowmentfoundation.org.uk/public/files/Publications/Pupil_Premium_Guidance_iPDF.pdf" TargetMode="External"/><Relationship Id="rId20" Type="http://schemas.openxmlformats.org/officeDocument/2006/relationships/hyperlink" Target="https://educationendowmentfoundation.org.uk/education-evidence/guidance-reports/implementation" TargetMode="External"/><Relationship Id="rId29" Type="http://schemas.openxmlformats.org/officeDocument/2006/relationships/hyperlink" Target="https://educationendowmentfoundation.org.uk/support-for-schools/school-improvement-planning/2-targeted-academic-support"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reducing-class-size" TargetMode="External"/><Relationship Id="rId24" Type="http://schemas.openxmlformats.org/officeDocument/2006/relationships/hyperlink" Target="https://educationendowmentfoundation.org.uk/education-evidence/guidance-reports/literacy-ks-1" TargetMode="External"/><Relationship Id="rId32" Type="http://schemas.openxmlformats.org/officeDocument/2006/relationships/hyperlink" Target="https://educationendowmentfoundation.org.uk/education-evidence/guidance-reports/primary-sel" TargetMode="External"/><Relationship Id="rId37" Type="http://schemas.openxmlformats.org/officeDocument/2006/relationships/hyperlink" Target="https://www.gov.uk/government/publications/working-together-to-improve-school-attendanc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ucationendowmentfoundation.org.uk/public/files/Publications/Pupil_Premium_Guidance_iPDF.pdf" TargetMode="External"/><Relationship Id="rId23" Type="http://schemas.openxmlformats.org/officeDocument/2006/relationships/hyperlink" Target="https://educationendowmentfoundation.org.uk/education-evidence/guidance-reports/maths-ks-2-3" TargetMode="External"/><Relationship Id="rId28" Type="http://schemas.openxmlformats.org/officeDocument/2006/relationships/hyperlink" Target="https://educationendowmentfoundation.org.uk/education-evidence/teaching-learning-toolkit/small-group-tuition" TargetMode="External"/><Relationship Id="rId36" Type="http://schemas.openxmlformats.org/officeDocument/2006/relationships/hyperlink" Target="https://educationendowmentfoundation.org.uk/education-evidence/teaching-learning-toolkit/physical-activity" TargetMode="External"/><Relationship Id="rId10" Type="http://schemas.openxmlformats.org/officeDocument/2006/relationships/hyperlink" Target="https://www.networkforlearning.org.uk/courses/2022-02-07/pupil-progress-metacognition-12-13-oct-2020" TargetMode="External"/><Relationship Id="rId19" Type="http://schemas.openxmlformats.org/officeDocument/2006/relationships/hyperlink" Target="https://educationendowmentfoundation.org.uk/education-evidence/guidance-reports/send" TargetMode="External"/><Relationship Id="rId31" Type="http://schemas.openxmlformats.org/officeDocument/2006/relationships/hyperlink" Target="https://educationendowmentfoundation.org.uk/education-evidence/teaching-learning-toolkit/parental-engagement" TargetMode="External"/><Relationship Id="rId4" Type="http://schemas.openxmlformats.org/officeDocument/2006/relationships/webSettings" Target="webSettings.xml"/><Relationship Id="rId9" Type="http://schemas.openxmlformats.org/officeDocument/2006/relationships/hyperlink" Target="https://educationendowmentfoundation.org.uk/news/new-guidance-on-how-to-develop-pupils-metacognitive-skills" TargetMode="External"/><Relationship Id="rId14" Type="http://schemas.openxmlformats.org/officeDocument/2006/relationships/hyperlink" Target="https://educationendowmentfoundation.org.uk/public/files/Publications/Pupil_Premium_Guidance_iPDF.pdf" TargetMode="External"/><Relationship Id="rId22" Type="http://schemas.openxmlformats.org/officeDocument/2006/relationships/hyperlink" Target="https://educationendowmentfoundation.org.uk/education-evidence/guidance-reports/early-maths" TargetMode="External"/><Relationship Id="rId27" Type="http://schemas.openxmlformats.org/officeDocument/2006/relationships/hyperlink" Target="https://educationendowmentfoundation.org.uk/education-evidence/guidance-reports/metacognition" TargetMode="External"/><Relationship Id="rId30" Type="http://schemas.openxmlformats.org/officeDocument/2006/relationships/hyperlink" Target="https://educationendowmentfoundation.org.uk/education-evidence/teaching-learning-toolkit/oral-language-interventions" TargetMode="External"/><Relationship Id="rId35" Type="http://schemas.openxmlformats.org/officeDocument/2006/relationships/hyperlink" Target="https://educationendowmentfoundation.org.uk/education-evidence/teaching-learning-toolkit/outdoor-adventure-learning" TargetMode="External"/><Relationship Id="rId8" Type="http://schemas.openxmlformats.org/officeDocument/2006/relationships/hyperlink" Target="https://www.google.com/search?q=evidence-based+strategy&amp;rlz=1C1GCEB_enGB810GB872&amp;oq=metacognition+pupil+premium&amp;gs_lcrp=EgZjaHJvbWUyBggAEEUYOTIHCAEQIRigATIHCAIQIRiPAtIBCTU4NjJqMGoxNagCCLACAfEFTy1UuWQ_tp8&amp;sourceid=chrome&amp;ie=UTF-8&amp;safe=active&amp;surl=1&amp;mstk=AUtExfDHi2hoIrcMTgYZ3K4AbJYJ3-hbU_Uf5xsr06_yRXpqequqGj9nb5unG9-hRAK5QQddBkWE5H1rq_czINgfwsGKmoMT48nvGBAXooPRWdYlvee7JhnExVjoIK3XfygdlbU&amp;csui=3&amp;ved=2ahUKEwixyeDfro-QAxW7W0EAHYUSHaMQgK4QegQIARAD" TargetMode="External"/><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guidance-reports/metacognition" TargetMode="External"/><Relationship Id="rId25" Type="http://schemas.openxmlformats.org/officeDocument/2006/relationships/hyperlink" Target="https://educationendowmentfoundation.org.uk/education-evidence/guidance-reports/literacy-ks2" TargetMode="External"/><Relationship Id="rId33" Type="http://schemas.openxmlformats.org/officeDocument/2006/relationships/hyperlink" Target="https://educationendowmentfoundation.org.uk/education-evidence/teaching-learning-toolkit/arts-participation" TargetMode="External"/><Relationship Id="rId38"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17</Pages>
  <Words>4218</Words>
  <Characters>24048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Miss Savill</cp:lastModifiedBy>
  <cp:revision>7</cp:revision>
  <cp:lastPrinted>2024-09-04T12:26:00Z</cp:lastPrinted>
  <dcterms:created xsi:type="dcterms:W3CDTF">2025-10-06T10:26:00Z</dcterms:created>
  <dcterms:modified xsi:type="dcterms:W3CDTF">2026-02-05T10:21:00Z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